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1"/>
        <w:rPr>
          <w:rFonts w:hint="eastAsia" w:hAnsi="宋体" w:cs="宋体"/>
          <w:b/>
          <w:bCs/>
          <w:color w:val="auto"/>
          <w:sz w:val="24"/>
          <w:szCs w:val="24"/>
          <w:highlight w:val="none"/>
        </w:rPr>
      </w:pPr>
      <w:bookmarkStart w:id="0" w:name="_GoBack"/>
      <w:r>
        <w:rPr>
          <w:rFonts w:hint="eastAsia" w:hAnsi="宋体" w:cs="宋体"/>
          <w:b/>
          <w:bCs/>
          <w:color w:val="auto"/>
          <w:sz w:val="24"/>
          <w:szCs w:val="24"/>
          <w:highlight w:val="none"/>
        </w:rPr>
        <w:t>一、征集活动背景</w:t>
      </w:r>
    </w:p>
    <w:p>
      <w:pPr>
        <w:adjustRightInd w:val="0"/>
        <w:snapToGrid w:val="0"/>
        <w:spacing w:line="360" w:lineRule="auto"/>
        <w:ind w:firstLine="480" w:firstLineChars="200"/>
        <w:outlineLvl w:val="1"/>
        <w:rPr>
          <w:rFonts w:hint="eastAsia" w:hAnsi="宋体" w:cs="宋体"/>
          <w:color w:val="auto"/>
          <w:sz w:val="24"/>
          <w:szCs w:val="24"/>
          <w:highlight w:val="none"/>
        </w:rPr>
      </w:pPr>
      <w:r>
        <w:rPr>
          <w:rFonts w:hint="eastAsia" w:hAnsi="宋体" w:cs="宋体"/>
          <w:color w:val="auto"/>
          <w:sz w:val="24"/>
          <w:szCs w:val="24"/>
          <w:highlight w:val="none"/>
        </w:rPr>
        <w:t>根据业务发展需要，马尔康嘉绒交通水利城市投资有限责任公司（以下简称“交投公司”）拟通过100%股权收购的方式收购一家具有水利水电工程施工总承包二级资质的建筑公司（以下简称“目标公司”》，作为交投公司下属二级全资子公司。</w:t>
      </w:r>
    </w:p>
    <w:p>
      <w:pPr>
        <w:tabs>
          <w:tab w:val="left" w:pos="3555"/>
        </w:tabs>
        <w:adjustRightInd w:val="0"/>
        <w:snapToGrid w:val="0"/>
        <w:spacing w:line="360" w:lineRule="auto"/>
        <w:outlineLvl w:val="1"/>
        <w:rPr>
          <w:rFonts w:hAnsi="宋体" w:cs="宋体"/>
          <w:b/>
          <w:bCs/>
          <w:color w:val="auto"/>
          <w:sz w:val="24"/>
          <w:szCs w:val="24"/>
          <w:highlight w:val="none"/>
        </w:rPr>
      </w:pPr>
      <w:r>
        <w:rPr>
          <w:rFonts w:hint="eastAsia" w:hAnsi="宋体" w:cs="宋体"/>
          <w:b/>
          <w:bCs/>
          <w:color w:val="auto"/>
          <w:sz w:val="24"/>
          <w:szCs w:val="24"/>
          <w:highlight w:val="none"/>
        </w:rPr>
        <w:t>二、服务内容</w:t>
      </w:r>
    </w:p>
    <w:p>
      <w:pPr>
        <w:adjustRightInd w:val="0"/>
        <w:snapToGrid w:val="0"/>
        <w:spacing w:line="360" w:lineRule="auto"/>
        <w:ind w:firstLine="480" w:firstLineChars="200"/>
        <w:outlineLvl w:val="1"/>
        <w:rPr>
          <w:rFonts w:hint="eastAsia" w:hAnsi="宋体" w:cs="宋体"/>
          <w:color w:val="auto"/>
          <w:sz w:val="24"/>
          <w:szCs w:val="24"/>
          <w:highlight w:val="none"/>
        </w:rPr>
      </w:pPr>
      <w:r>
        <w:rPr>
          <w:rFonts w:hint="eastAsia" w:hAnsi="宋体" w:cs="宋体"/>
          <w:color w:val="auto"/>
          <w:sz w:val="24"/>
          <w:szCs w:val="24"/>
          <w:highlight w:val="none"/>
        </w:rPr>
        <w:t>（一）目标公司收购需求</w:t>
      </w:r>
    </w:p>
    <w:p>
      <w:pPr>
        <w:adjustRightInd w:val="0"/>
        <w:snapToGrid w:val="0"/>
        <w:spacing w:line="360" w:lineRule="auto"/>
        <w:ind w:firstLine="480" w:firstLineChars="200"/>
        <w:outlineLvl w:val="1"/>
        <w:rPr>
          <w:rFonts w:hAnsi="宋体" w:cs="宋体"/>
          <w:color w:val="auto"/>
          <w:sz w:val="24"/>
          <w:szCs w:val="24"/>
          <w:highlight w:val="none"/>
        </w:rPr>
      </w:pPr>
      <w:r>
        <w:rPr>
          <w:rFonts w:hint="eastAsia" w:hAnsi="宋体" w:cs="宋体"/>
          <w:color w:val="auto"/>
          <w:sz w:val="24"/>
          <w:szCs w:val="24"/>
          <w:highlight w:val="none"/>
        </w:rPr>
        <w:t>水利水电工程施工总承包二级,完成收购后有效期至少为5年。</w:t>
      </w:r>
    </w:p>
    <w:p>
      <w:pPr>
        <w:adjustRightInd w:val="0"/>
        <w:snapToGrid w:val="0"/>
        <w:spacing w:line="360" w:lineRule="auto"/>
        <w:ind w:firstLine="480" w:firstLineChars="200"/>
        <w:outlineLvl w:val="1"/>
        <w:rPr>
          <w:rFonts w:hint="eastAsia" w:hAnsi="宋体" w:cs="宋体"/>
          <w:color w:val="auto"/>
          <w:sz w:val="24"/>
          <w:szCs w:val="24"/>
          <w:highlight w:val="none"/>
        </w:rPr>
      </w:pPr>
      <w:r>
        <w:rPr>
          <w:rFonts w:hint="eastAsia" w:hAnsi="宋体" w:cs="宋体"/>
          <w:color w:val="auto"/>
          <w:sz w:val="24"/>
          <w:szCs w:val="24"/>
          <w:highlight w:val="none"/>
        </w:rPr>
        <w:t>（二）服务要求：征集人确认收购后，目标公司股东与征集人签订100%股权收购合同，目标公司股权转让</w:t>
      </w:r>
      <w:r>
        <w:rPr>
          <w:rFonts w:hAnsi="宋体" w:cs="宋体"/>
          <w:color w:val="auto"/>
          <w:sz w:val="24"/>
          <w:szCs w:val="24"/>
          <w:highlight w:val="none"/>
        </w:rPr>
        <w:t>方</w:t>
      </w:r>
      <w:r>
        <w:rPr>
          <w:rFonts w:hint="eastAsia" w:hAnsi="宋体" w:cs="宋体"/>
          <w:color w:val="auto"/>
          <w:sz w:val="24"/>
          <w:szCs w:val="24"/>
          <w:highlight w:val="none"/>
        </w:rPr>
        <w:t>负责所得税、变更目标公司住所地，变更工商、税务等行政登记，以及1年期目标公司资质维护以及应征集人要求进行相关资格人员更换等所需的售后服务。</w:t>
      </w:r>
    </w:p>
    <w:p>
      <w:pPr>
        <w:adjustRightInd w:val="0"/>
        <w:snapToGrid w:val="0"/>
        <w:spacing w:line="360" w:lineRule="auto"/>
        <w:ind w:firstLine="480" w:firstLineChars="200"/>
        <w:outlineLvl w:val="1"/>
        <w:rPr>
          <w:rFonts w:hint="eastAsia" w:hAnsi="宋体" w:cs="宋体"/>
          <w:color w:val="auto"/>
          <w:sz w:val="24"/>
          <w:szCs w:val="24"/>
          <w:highlight w:val="none"/>
        </w:rPr>
      </w:pPr>
      <w:r>
        <w:rPr>
          <w:rFonts w:hint="eastAsia" w:hAnsi="宋体" w:cs="宋体"/>
          <w:color w:val="auto"/>
          <w:sz w:val="24"/>
          <w:szCs w:val="24"/>
          <w:highlight w:val="none"/>
        </w:rPr>
        <w:t>征集人将另行委托第三方机构对目标企业进行尽职调查、审计及股权价值评估，出具调查及审计、评估报告。确定最终收购的目标公司。</w:t>
      </w:r>
    </w:p>
    <w:p>
      <w:pPr>
        <w:adjustRightInd w:val="0"/>
        <w:snapToGrid w:val="0"/>
        <w:spacing w:line="360" w:lineRule="auto"/>
        <w:ind w:firstLine="480" w:firstLineChars="200"/>
        <w:outlineLvl w:val="1"/>
        <w:rPr>
          <w:rFonts w:hint="eastAsia" w:hAnsi="宋体" w:cs="宋体"/>
          <w:color w:val="auto"/>
          <w:sz w:val="24"/>
          <w:szCs w:val="24"/>
          <w:highlight w:val="none"/>
        </w:rPr>
      </w:pPr>
      <w:r>
        <w:rPr>
          <w:rFonts w:hint="eastAsia" w:hAnsi="宋体" w:cs="宋体"/>
          <w:color w:val="auto"/>
          <w:sz w:val="24"/>
          <w:szCs w:val="24"/>
          <w:highlight w:val="none"/>
        </w:rPr>
        <w:t>（三）其他要求</w:t>
      </w:r>
    </w:p>
    <w:p>
      <w:pPr>
        <w:adjustRightInd w:val="0"/>
        <w:snapToGrid w:val="0"/>
        <w:spacing w:line="360" w:lineRule="auto"/>
        <w:ind w:firstLine="480" w:firstLineChars="200"/>
        <w:outlineLvl w:val="1"/>
        <w:rPr>
          <w:rFonts w:hint="eastAsia" w:hAnsi="宋体" w:cs="宋体"/>
          <w:color w:val="auto"/>
          <w:sz w:val="24"/>
          <w:szCs w:val="24"/>
          <w:highlight w:val="none"/>
        </w:rPr>
      </w:pPr>
      <w:r>
        <w:rPr>
          <w:rFonts w:hint="eastAsia" w:hAnsi="宋体" w:cs="宋体"/>
          <w:color w:val="auto"/>
          <w:sz w:val="24"/>
          <w:szCs w:val="24"/>
          <w:highlight w:val="none"/>
        </w:rPr>
        <w:t>1.本征集活动的参与</w:t>
      </w:r>
      <w:r>
        <w:rPr>
          <w:rFonts w:hAnsi="宋体" w:cs="宋体"/>
          <w:color w:val="auto"/>
          <w:sz w:val="24"/>
          <w:szCs w:val="24"/>
          <w:highlight w:val="none"/>
        </w:rPr>
        <w:t>主体</w:t>
      </w:r>
      <w:r>
        <w:rPr>
          <w:rFonts w:hint="eastAsia" w:hAnsi="宋体" w:cs="宋体"/>
          <w:color w:val="auto"/>
          <w:sz w:val="24"/>
          <w:szCs w:val="24"/>
          <w:highlight w:val="none"/>
        </w:rPr>
        <w:t>工作人员须与征集人签订保密协议，承担保密责任；</w:t>
      </w:r>
    </w:p>
    <w:p>
      <w:pPr>
        <w:adjustRightInd w:val="0"/>
        <w:snapToGrid w:val="0"/>
        <w:spacing w:line="360" w:lineRule="auto"/>
        <w:ind w:firstLine="480" w:firstLineChars="200"/>
        <w:outlineLvl w:val="1"/>
        <w:rPr>
          <w:rFonts w:hint="eastAsia" w:hAnsi="宋体" w:cs="宋体"/>
          <w:color w:val="auto"/>
          <w:sz w:val="24"/>
          <w:szCs w:val="24"/>
          <w:highlight w:val="none"/>
        </w:rPr>
      </w:pPr>
      <w:r>
        <w:rPr>
          <w:rFonts w:hint="eastAsia" w:hAnsi="宋体" w:cs="宋体"/>
          <w:color w:val="auto"/>
          <w:sz w:val="24"/>
          <w:szCs w:val="24"/>
          <w:highlight w:val="none"/>
        </w:rPr>
        <w:t>2.参与</w:t>
      </w:r>
      <w:r>
        <w:rPr>
          <w:rFonts w:hAnsi="宋体" w:cs="宋体"/>
          <w:color w:val="auto"/>
          <w:sz w:val="24"/>
          <w:szCs w:val="24"/>
          <w:highlight w:val="none"/>
        </w:rPr>
        <w:t>主体</w:t>
      </w:r>
      <w:r>
        <w:rPr>
          <w:rFonts w:hint="eastAsia" w:hAnsi="宋体" w:cs="宋体"/>
          <w:color w:val="auto"/>
          <w:sz w:val="24"/>
          <w:szCs w:val="24"/>
          <w:highlight w:val="none"/>
        </w:rPr>
        <w:t>承诺后续不会产生各种法律纠纷，并承诺若因征集人在对目标公司进行尽职调查后报告与目标公司出具资料不符，经核实为目标公司出具资料不实，征集人因此发生的尽职调查及相关审计、</w:t>
      </w:r>
      <w:r>
        <w:rPr>
          <w:rFonts w:hAnsi="宋体" w:cs="宋体"/>
          <w:color w:val="auto"/>
          <w:sz w:val="24"/>
          <w:szCs w:val="24"/>
          <w:highlight w:val="none"/>
        </w:rPr>
        <w:t>评估</w:t>
      </w:r>
      <w:r>
        <w:rPr>
          <w:rFonts w:hint="eastAsia" w:hAnsi="宋体" w:cs="宋体"/>
          <w:color w:val="auto"/>
          <w:sz w:val="24"/>
          <w:szCs w:val="24"/>
          <w:highlight w:val="none"/>
        </w:rPr>
        <w:t>费用由参与</w:t>
      </w:r>
      <w:r>
        <w:rPr>
          <w:rFonts w:hAnsi="宋体" w:cs="宋体"/>
          <w:color w:val="auto"/>
          <w:sz w:val="24"/>
          <w:szCs w:val="24"/>
          <w:highlight w:val="none"/>
        </w:rPr>
        <w:t>主体及</w:t>
      </w:r>
      <w:r>
        <w:rPr>
          <w:rFonts w:hint="eastAsia" w:hAnsi="宋体" w:cs="宋体"/>
          <w:color w:val="auto"/>
          <w:sz w:val="24"/>
          <w:szCs w:val="24"/>
          <w:highlight w:val="none"/>
        </w:rPr>
        <w:t>目标公司承担。</w:t>
      </w:r>
    </w:p>
    <w:p>
      <w:pPr>
        <w:adjustRightInd w:val="0"/>
        <w:snapToGrid w:val="0"/>
        <w:spacing w:line="360" w:lineRule="auto"/>
        <w:outlineLvl w:val="1"/>
        <w:rPr>
          <w:rFonts w:hint="eastAsia" w:hAnsi="宋体" w:cs="宋体"/>
          <w:b/>
          <w:bCs/>
          <w:color w:val="auto"/>
          <w:sz w:val="24"/>
          <w:szCs w:val="24"/>
          <w:highlight w:val="none"/>
        </w:rPr>
      </w:pPr>
      <w:r>
        <w:rPr>
          <w:rFonts w:hint="eastAsia" w:hAnsi="宋体" w:cs="宋体"/>
          <w:b/>
          <w:bCs/>
          <w:color w:val="auto"/>
          <w:sz w:val="24"/>
          <w:szCs w:val="24"/>
          <w:highlight w:val="none"/>
        </w:rPr>
        <w:t>三、其他要求</w:t>
      </w:r>
    </w:p>
    <w:p>
      <w:pPr>
        <w:adjustRightInd w:val="0"/>
        <w:snapToGrid w:val="0"/>
        <w:spacing w:line="360" w:lineRule="auto"/>
        <w:ind w:firstLine="480" w:firstLineChars="200"/>
        <w:rPr>
          <w:rFonts w:hint="eastAsia" w:hAnsi="宋体" w:cs="宋体"/>
          <w:color w:val="auto"/>
          <w:sz w:val="24"/>
          <w:szCs w:val="24"/>
          <w:highlight w:val="none"/>
        </w:rPr>
      </w:pPr>
      <w:r>
        <w:rPr>
          <w:rFonts w:hint="eastAsia" w:hAnsi="宋体" w:cs="宋体"/>
          <w:color w:val="auto"/>
          <w:sz w:val="24"/>
          <w:szCs w:val="24"/>
          <w:highlight w:val="none"/>
        </w:rPr>
        <w:t>1、服务期限：合同签订后45天完成收购目标公司，达到可承接水利水电工程施工总承包二级业务标准，一年内完成所有服务。</w:t>
      </w:r>
    </w:p>
    <w:p>
      <w:pPr>
        <w:adjustRightInd w:val="0"/>
        <w:snapToGrid w:val="0"/>
        <w:spacing w:line="360" w:lineRule="auto"/>
        <w:ind w:firstLine="480" w:firstLineChars="200"/>
        <w:rPr>
          <w:rFonts w:hAnsi="宋体" w:cs="宋体"/>
          <w:color w:val="auto"/>
          <w:sz w:val="24"/>
          <w:szCs w:val="24"/>
          <w:highlight w:val="none"/>
        </w:rPr>
      </w:pPr>
      <w:r>
        <w:rPr>
          <w:rFonts w:hint="eastAsia" w:hAnsi="宋体" w:cs="宋体"/>
          <w:color w:val="auto"/>
          <w:sz w:val="24"/>
          <w:szCs w:val="24"/>
          <w:highlight w:val="none"/>
        </w:rPr>
        <w:t>2、服务地点：征集人指定地点。</w:t>
      </w:r>
    </w:p>
    <w:p>
      <w:pPr>
        <w:adjustRightInd w:val="0"/>
        <w:snapToGrid w:val="0"/>
        <w:spacing w:line="360" w:lineRule="auto"/>
        <w:ind w:firstLine="480" w:firstLineChars="200"/>
        <w:rPr>
          <w:rFonts w:hAnsi="宋体" w:cs="宋体"/>
          <w:color w:val="auto"/>
          <w:sz w:val="24"/>
          <w:szCs w:val="24"/>
          <w:highlight w:val="none"/>
        </w:rPr>
      </w:pPr>
      <w:r>
        <w:rPr>
          <w:rFonts w:hint="eastAsia" w:hAnsi="宋体" w:cs="宋体"/>
          <w:color w:val="auto"/>
          <w:sz w:val="24"/>
          <w:szCs w:val="24"/>
          <w:highlight w:val="none"/>
        </w:rPr>
        <w:t>3、付款方式：合同签订后支付合同价10%的预付款；目标公司注册地变更登记完成后支付合同价20%股权转让款；目标公司股权及税务、资质等变更登记完成后支付至合同价90%股权转让款；股权转让后一年内，若目标公司资质无问题且目标公司未因股权转让前的债务或其他纠纷被第三方主张权利，同时转让方按合同约定完成资质维护相关工作，一年服务期到期后支付剩余费用。</w:t>
      </w:r>
    </w:p>
    <w:p>
      <w:pPr>
        <w:adjustRightInd w:val="0"/>
        <w:snapToGrid w:val="0"/>
        <w:spacing w:line="360" w:lineRule="auto"/>
        <w:ind w:firstLine="480" w:firstLineChars="200"/>
        <w:rPr>
          <w:rFonts w:hint="eastAsia" w:hAnsi="宋体" w:cs="宋体"/>
          <w:color w:val="auto"/>
          <w:sz w:val="24"/>
          <w:szCs w:val="24"/>
          <w:highlight w:val="none"/>
        </w:rPr>
      </w:pPr>
      <w:r>
        <w:rPr>
          <w:rFonts w:hint="eastAsia" w:hAnsi="宋体" w:cs="宋体"/>
          <w:color w:val="auto"/>
          <w:sz w:val="24"/>
          <w:szCs w:val="24"/>
          <w:highlight w:val="none"/>
        </w:rPr>
        <w:t>4、费用：成交价包含目标公司100%股权收购价款，</w:t>
      </w:r>
      <w:r>
        <w:rPr>
          <w:rFonts w:hint="eastAsia" w:hAnsi="宋体" w:cs="宋体"/>
          <w:b/>
          <w:bCs/>
          <w:color w:val="auto"/>
          <w:sz w:val="24"/>
          <w:szCs w:val="24"/>
          <w:highlight w:val="none"/>
        </w:rPr>
        <w:t>个人所得税</w:t>
      </w:r>
      <w:r>
        <w:rPr>
          <w:rFonts w:hint="eastAsia" w:hAnsi="宋体" w:cs="宋体"/>
          <w:color w:val="auto"/>
          <w:sz w:val="24"/>
          <w:szCs w:val="24"/>
          <w:highlight w:val="none"/>
        </w:rPr>
        <w:t>（股东股权出让个人所得税）、变更目标公司住所地，变更工商、税务等行政登记等可能产生的所有费用。出让价包含出让公司变更股东、工商注册地址以及一年资质维护售后服务费，保障一年内资质合法有效。征集人不承担除成交价外的任何费用。</w:t>
      </w:r>
    </w:p>
    <w:p>
      <w:pPr>
        <w:adjustRightInd w:val="0"/>
        <w:snapToGrid w:val="0"/>
        <w:spacing w:line="360" w:lineRule="auto"/>
        <w:ind w:firstLine="480" w:firstLineChars="200"/>
        <w:rPr>
          <w:rFonts w:hint="eastAsia" w:hAnsi="宋体" w:cs="宋体"/>
          <w:b w:val="0"/>
          <w:bCs w:val="0"/>
          <w:color w:val="auto"/>
          <w:sz w:val="24"/>
          <w:szCs w:val="24"/>
          <w:highlight w:val="none"/>
        </w:rPr>
      </w:pPr>
      <w:r>
        <w:rPr>
          <w:rFonts w:hint="eastAsia" w:hAnsi="宋体" w:cs="宋体"/>
          <w:b w:val="0"/>
          <w:bCs w:val="0"/>
          <w:color w:val="auto"/>
          <w:sz w:val="24"/>
          <w:szCs w:val="24"/>
          <w:highlight w:val="none"/>
        </w:rPr>
        <w:t>5、股权转让价款只能支付给目标公司股东(转让方)，其他变更登记或资质维护等由转让方自行或者委托第三方完成，若转让方委托第三方进行，应自行与第三方建立委托关系并支付相应费用。</w:t>
      </w:r>
    </w:p>
    <w:p>
      <w:pPr>
        <w:adjustRightInd w:val="0"/>
        <w:snapToGrid w:val="0"/>
        <w:spacing w:line="360" w:lineRule="auto"/>
        <w:ind w:firstLine="480" w:firstLineChars="200"/>
        <w:rPr>
          <w:rFonts w:hAnsi="宋体" w:cs="宋体"/>
          <w:color w:val="auto"/>
          <w:sz w:val="24"/>
          <w:szCs w:val="24"/>
          <w:highlight w:val="none"/>
        </w:rPr>
      </w:pPr>
      <w:r>
        <w:rPr>
          <w:rFonts w:hint="eastAsia" w:hAnsi="宋体" w:cs="宋体"/>
          <w:color w:val="auto"/>
          <w:sz w:val="24"/>
          <w:szCs w:val="24"/>
          <w:highlight w:val="none"/>
        </w:rPr>
        <w:t xml:space="preserve">6、验收方式和标准：按照征集文件具体要求验收，由征集人组织。 </w:t>
      </w:r>
    </w:p>
    <w:p>
      <w:pPr>
        <w:adjustRightInd w:val="0"/>
        <w:snapToGrid w:val="0"/>
        <w:spacing w:line="360" w:lineRule="auto"/>
        <w:ind w:firstLine="480" w:firstLineChars="200"/>
        <w:rPr>
          <w:rFonts w:hAnsi="宋体" w:cs="宋体"/>
          <w:color w:val="auto"/>
          <w:sz w:val="24"/>
          <w:szCs w:val="24"/>
          <w:highlight w:val="none"/>
        </w:rPr>
      </w:pPr>
      <w:r>
        <w:rPr>
          <w:rFonts w:hint="eastAsia" w:hAnsi="宋体" w:cs="宋体"/>
          <w:color w:val="auto"/>
          <w:sz w:val="24"/>
          <w:szCs w:val="24"/>
          <w:highlight w:val="none"/>
        </w:rPr>
        <w:t>7、解决纠纷方式：向征集人所在地人民法院提起诉讼。</w:t>
      </w:r>
    </w:p>
    <w:p>
      <w:pPr>
        <w:pStyle w:val="3"/>
        <w:snapToGrid w:val="0"/>
        <w:spacing w:line="360" w:lineRule="auto"/>
        <w:ind w:firstLine="480" w:firstLineChars="200"/>
        <w:jc w:val="left"/>
        <w:rPr>
          <w:rFonts w:hint="eastAsia" w:hAnsi="宋体" w:cs="宋体"/>
          <w:color w:val="auto"/>
          <w:sz w:val="24"/>
          <w:szCs w:val="24"/>
          <w:highlight w:val="none"/>
        </w:rPr>
      </w:pPr>
      <w:r>
        <w:rPr>
          <w:rFonts w:hint="eastAsia" w:hAnsi="宋体" w:cs="宋体"/>
          <w:color w:val="auto"/>
          <w:sz w:val="24"/>
          <w:szCs w:val="24"/>
          <w:highlight w:val="none"/>
        </w:rPr>
        <w:t>8、违约责任：由</w:t>
      </w:r>
      <w:r>
        <w:rPr>
          <w:rFonts w:hAnsi="宋体" w:cs="宋体"/>
          <w:color w:val="auto"/>
          <w:sz w:val="24"/>
          <w:szCs w:val="24"/>
          <w:highlight w:val="none"/>
        </w:rPr>
        <w:t>征集人和目标公司股权转让方在股权转让协议中进行明确约定。</w:t>
      </w:r>
    </w:p>
    <w:p/>
    <w:bookmarkEnd w:id="0"/>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Tms Rmn">
    <w:altName w:val="Segoe Print"/>
    <w:panose1 w:val="02020603040505020304"/>
    <w:charset w:val="00"/>
    <w:family w:val="roman"/>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Y4YWU1NTA1NmFjOWRmNWQzYzcyMmU2ZTZmZTE2YzcifQ=="/>
  </w:docVars>
  <w:rsids>
    <w:rsidRoot w:val="24D26AC2"/>
    <w:rsid w:val="24D26A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Times New Roman" w:eastAsia="宋体" w:cs="Times New Roman"/>
      <w:sz w:val="3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3">
    <w:name w:val="Plain Text"/>
    <w:basedOn w:val="1"/>
    <w:next w:val="1"/>
    <w:qFormat/>
    <w:uiPriority w:val="0"/>
    <w:pPr>
      <w:autoSpaceDE w:val="0"/>
      <w:autoSpaceDN w:val="0"/>
      <w:adjustRightInd w:val="0"/>
    </w:pPr>
    <w:rPr>
      <w:rFonts w:hAnsi="Tms Rmn"/>
      <w:sz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2024-04-16T06:38:00Z</dcterms:created>
  <dc:creator>邵逸龙</dc:creator>
  <cp:lastModifiedBy>邵逸龙</cp:lastModifiedBy>
  <dcterms:modified xsi:type="dcterms:W3CDTF">2024-04-16T06:38:40Z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2F3600F4714E48D99439791CCBF67C04_11</vt:lpwstr>
  </property>
</Properties>
</file>