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73C9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都江堰市第二人民</w:t>
      </w:r>
      <w:r>
        <w:rPr>
          <w:rFonts w:hint="eastAsia" w:ascii="宋体" w:hAnsi="宋体" w:eastAsia="宋体" w:cs="宋体"/>
          <w:b/>
          <w:bCs/>
          <w:sz w:val="24"/>
          <w:szCs w:val="24"/>
        </w:rPr>
        <w:t>医院</w:t>
      </w:r>
    </w:p>
    <w:p w14:paraId="5AFB286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rPr>
        <w:t>微信公众号升级改造</w:t>
      </w:r>
      <w:r>
        <w:rPr>
          <w:rFonts w:hint="eastAsia" w:ascii="宋体" w:hAnsi="宋体" w:eastAsia="宋体" w:cs="宋体"/>
          <w:b/>
          <w:bCs/>
          <w:sz w:val="24"/>
          <w:szCs w:val="24"/>
          <w:lang w:val="en-US" w:eastAsia="zh-CN"/>
        </w:rPr>
        <w:t>项目</w:t>
      </w:r>
      <w:r>
        <w:rPr>
          <w:rFonts w:hint="eastAsia" w:ascii="宋体" w:hAnsi="宋体" w:eastAsia="宋体" w:cs="宋体"/>
          <w:b/>
          <w:bCs/>
          <w:sz w:val="24"/>
          <w:szCs w:val="24"/>
          <w:lang w:eastAsia="zh-CN"/>
        </w:rPr>
        <w:t>”</w:t>
      </w:r>
      <w:r>
        <w:rPr>
          <w:rFonts w:hint="eastAsia" w:ascii="宋体" w:hAnsi="宋体" w:eastAsia="宋体" w:cs="宋体"/>
          <w:b/>
          <w:bCs/>
          <w:sz w:val="24"/>
          <w:szCs w:val="24"/>
        </w:rPr>
        <w:t>及</w:t>
      </w:r>
      <w:r>
        <w:rPr>
          <w:rFonts w:hint="eastAsia" w:ascii="宋体" w:hAnsi="宋体" w:eastAsia="宋体" w:cs="宋体"/>
          <w:b/>
          <w:bCs/>
          <w:sz w:val="24"/>
          <w:szCs w:val="24"/>
          <w:lang w:eastAsia="zh-CN"/>
        </w:rPr>
        <w:t>“</w:t>
      </w:r>
      <w:r>
        <w:rPr>
          <w:rFonts w:hint="eastAsia" w:ascii="宋体" w:hAnsi="宋体" w:eastAsia="宋体" w:cs="宋体"/>
          <w:b/>
          <w:bCs/>
          <w:sz w:val="24"/>
          <w:szCs w:val="24"/>
        </w:rPr>
        <w:t>医保移动支付</w:t>
      </w:r>
      <w:r>
        <w:rPr>
          <w:rFonts w:hint="eastAsia" w:ascii="宋体" w:hAnsi="宋体" w:eastAsia="宋体" w:cs="宋体"/>
          <w:b/>
          <w:bCs/>
          <w:sz w:val="24"/>
          <w:szCs w:val="24"/>
          <w:lang w:val="en-US" w:eastAsia="zh-CN"/>
        </w:rPr>
        <w:t>项目</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市场</w:t>
      </w:r>
      <w:r>
        <w:rPr>
          <w:rFonts w:hint="eastAsia" w:ascii="宋体" w:hAnsi="宋体" w:eastAsia="宋体" w:cs="宋体"/>
          <w:b/>
          <w:bCs/>
          <w:sz w:val="24"/>
          <w:szCs w:val="24"/>
        </w:rPr>
        <w:t>调研公告</w:t>
      </w:r>
    </w:p>
    <w:p w14:paraId="785C5D2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sz w:val="24"/>
          <w:szCs w:val="24"/>
        </w:rPr>
      </w:pPr>
    </w:p>
    <w:p w14:paraId="780653C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一、项目</w:t>
      </w:r>
      <w:r>
        <w:rPr>
          <w:rFonts w:hint="eastAsia" w:ascii="宋体" w:hAnsi="宋体" w:eastAsia="宋体" w:cs="宋体"/>
          <w:sz w:val="21"/>
          <w:szCs w:val="21"/>
          <w:lang w:val="en-US" w:eastAsia="zh-CN"/>
        </w:rPr>
        <w:t>名称</w:t>
      </w:r>
    </w:p>
    <w:p w14:paraId="630F942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都江堰市第二人民医院“微信公众号升级改造项目”</w:t>
      </w:r>
      <w:r>
        <w:rPr>
          <w:rFonts w:hint="eastAsia" w:ascii="宋体" w:hAnsi="宋体" w:eastAsia="宋体" w:cs="宋体"/>
          <w:sz w:val="21"/>
          <w:szCs w:val="21"/>
          <w:lang w:eastAsia="zh-CN"/>
        </w:rPr>
        <w:t>，“医保移动支付项目”。</w:t>
      </w:r>
    </w:p>
    <w:p w14:paraId="0737454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二、项目概况</w:t>
      </w:r>
    </w:p>
    <w:p w14:paraId="4F5A44B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为贯彻落实国家“互联网+医疗健康”发展战略，进一步提升患者就医体验，优化服务流程，我院计划对现有官方微信公众号进行全面升级改造，并重点规划接入国家医保移动支付功能。</w:t>
      </w:r>
    </w:p>
    <w:p w14:paraId="383ECAE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本次升级旨在打造一个集智能导诊、预约挂号、线上缴费、报告查询、医保结算、健康管理等服务于一体的综合性移动智慧服务平台。为确保项目建设方案的科学性、前瞻性和实用性，现面向社会公开征集具备相关经验与实力的技术服务商参与调研，共同探讨技术实现路径与最佳解决方案。</w:t>
      </w:r>
    </w:p>
    <w:p w14:paraId="05A2853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三、调研内容</w:t>
      </w:r>
    </w:p>
    <w:p w14:paraId="5C6015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本次调研主要围绕以下方面进行：</w:t>
      </w:r>
    </w:p>
    <w:p w14:paraId="16F948B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1.微信公众号升级改造：对医院现有微信公众号的功能、界面、用户体验进行全面分析，</w:t>
      </w:r>
      <w:r>
        <w:rPr>
          <w:rFonts w:hint="eastAsia" w:ascii="宋体" w:hAnsi="宋体" w:eastAsia="宋体" w:cs="宋体"/>
          <w:sz w:val="21"/>
          <w:szCs w:val="21"/>
          <w:lang w:val="en-US" w:eastAsia="zh-CN"/>
        </w:rPr>
        <w:t>根据《四川省智慧医院评价标准》</w:t>
      </w:r>
      <w:r>
        <w:rPr>
          <w:rFonts w:hint="eastAsia" w:ascii="宋体" w:hAnsi="宋体" w:eastAsia="宋体" w:cs="宋体"/>
          <w:sz w:val="21"/>
          <w:szCs w:val="21"/>
        </w:rPr>
        <w:t>提出优化建议。</w:t>
      </w:r>
    </w:p>
    <w:p w14:paraId="099D269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2.医保移动支付接入：提供完整的技术对接方案，确保符合国家医保局相关技术标准和规范。</w:t>
      </w:r>
    </w:p>
    <w:p w14:paraId="0A674A2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r>
        <w:rPr>
          <w:rFonts w:hint="eastAsia" w:ascii="宋体" w:hAnsi="宋体" w:eastAsia="宋体" w:cs="宋体"/>
          <w:sz w:val="21"/>
          <w:szCs w:val="21"/>
        </w:rPr>
        <w:t>系统架构设计、与医院现有HIS、LIS、PACS等核心系统的对接能力</w:t>
      </w:r>
      <w:r>
        <w:rPr>
          <w:rFonts w:hint="eastAsia" w:ascii="宋体" w:hAnsi="宋体" w:eastAsia="宋体" w:cs="宋体"/>
          <w:sz w:val="21"/>
          <w:szCs w:val="21"/>
          <w:lang w:eastAsia="zh-CN"/>
        </w:rPr>
        <w:t>，</w:t>
      </w:r>
      <w:r>
        <w:rPr>
          <w:rFonts w:hint="eastAsia" w:ascii="宋体" w:hAnsi="宋体" w:eastAsia="宋体" w:cs="宋体"/>
          <w:sz w:val="21"/>
          <w:szCs w:val="21"/>
        </w:rPr>
        <w:t>项目</w:t>
      </w:r>
      <w:r>
        <w:rPr>
          <w:rFonts w:hint="eastAsia" w:ascii="宋体" w:hAnsi="宋体" w:eastAsia="宋体" w:cs="宋体"/>
          <w:sz w:val="21"/>
          <w:szCs w:val="21"/>
          <w:lang w:val="en-US" w:eastAsia="zh-CN"/>
        </w:rPr>
        <w:t>建设</w:t>
      </w:r>
      <w:r>
        <w:rPr>
          <w:rFonts w:hint="eastAsia" w:ascii="宋体" w:hAnsi="宋体" w:eastAsia="宋体" w:cs="宋体"/>
          <w:sz w:val="21"/>
          <w:szCs w:val="21"/>
        </w:rPr>
        <w:t>方案、周期、预算估算及售后服务支持体系。</w:t>
      </w:r>
    </w:p>
    <w:p w14:paraId="177F440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四</w:t>
      </w:r>
      <w:r>
        <w:rPr>
          <w:rFonts w:hint="eastAsia" w:ascii="宋体" w:hAnsi="宋体" w:eastAsia="宋体" w:cs="宋体"/>
          <w:sz w:val="21"/>
          <w:szCs w:val="21"/>
        </w:rPr>
        <w:t>、 参与调研单位资格要求</w:t>
      </w:r>
    </w:p>
    <w:p w14:paraId="1E1B2B0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未被列入“信用中国”网站(www.creditchina.gov.cn)“失信被执行人或重大税收违法失信主体或政府采购严重违法失信行为”记录名单；不处于中国政府采购网(www.ccgp.gov.cn)“政府采购严重违法失信行为信息记录”中的禁止参加政府采购活动期。</w:t>
      </w:r>
    </w:p>
    <w:p w14:paraId="6902859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证明材料：提供上述网站查询结果截图、证明材料，如未提供，则视为不满足要求。</w:t>
      </w:r>
    </w:p>
    <w:p w14:paraId="4787146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2.符合法律、行政法规规定的其他条件。</w:t>
      </w:r>
    </w:p>
    <w:p w14:paraId="5D56DFC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3.单位负责人为同一人或者存在直接控股、管理关系的不同供应商，不得同时参加本采购项目报名。为本项目提供整体设计、规范编制或者项目管理、监理、检测等服务的供应商，不得再参与本采购项目报名。</w:t>
      </w:r>
    </w:p>
    <w:p w14:paraId="1144727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4.本项目不接受联合体参与报名。</w:t>
      </w:r>
    </w:p>
    <w:p w14:paraId="6887EC9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五、报名资料</w:t>
      </w:r>
    </w:p>
    <w:p w14:paraId="21C67FD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企业营业执照复印件</w:t>
      </w:r>
      <w:r>
        <w:rPr>
          <w:rFonts w:hint="eastAsia" w:ascii="宋体" w:hAnsi="宋体" w:eastAsia="宋体" w:cs="宋体"/>
          <w:sz w:val="21"/>
          <w:szCs w:val="21"/>
          <w:lang w:eastAsia="zh-CN"/>
        </w:rPr>
        <w:t>；</w:t>
      </w:r>
    </w:p>
    <w:p w14:paraId="525A380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法定代表人身份证明书或法人授权委托书</w:t>
      </w:r>
      <w:r>
        <w:rPr>
          <w:rFonts w:hint="eastAsia" w:ascii="宋体" w:hAnsi="宋体" w:eastAsia="宋体" w:cs="宋体"/>
          <w:sz w:val="21"/>
          <w:szCs w:val="21"/>
          <w:lang w:eastAsia="zh-CN"/>
        </w:rPr>
        <w:t>；</w:t>
      </w:r>
    </w:p>
    <w:p w14:paraId="76222A7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r>
        <w:rPr>
          <w:rFonts w:hint="eastAsia" w:ascii="宋体" w:hAnsi="宋体" w:eastAsia="宋体" w:cs="宋体"/>
          <w:sz w:val="21"/>
          <w:szCs w:val="21"/>
        </w:rPr>
        <w:t>公司简介及相关资质证明</w:t>
      </w:r>
      <w:r>
        <w:rPr>
          <w:rFonts w:hint="eastAsia" w:ascii="宋体" w:hAnsi="宋体" w:eastAsia="宋体" w:cs="宋体"/>
          <w:sz w:val="21"/>
          <w:szCs w:val="21"/>
          <w:lang w:eastAsia="zh-CN"/>
        </w:rPr>
        <w:t>；</w:t>
      </w:r>
    </w:p>
    <w:p w14:paraId="4D26DEA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4、针对两个项目的项目</w:t>
      </w:r>
      <w:r>
        <w:rPr>
          <w:rFonts w:hint="eastAsia" w:ascii="宋体" w:hAnsi="宋体" w:eastAsia="宋体" w:cs="宋体"/>
          <w:sz w:val="21"/>
          <w:szCs w:val="21"/>
        </w:rPr>
        <w:t>初步技术方案建议书（可包含对本次项目的理解、初步构想、技术路线等）</w:t>
      </w:r>
      <w:r>
        <w:rPr>
          <w:rFonts w:hint="eastAsia" w:ascii="宋体" w:hAnsi="宋体" w:eastAsia="宋体" w:cs="宋体"/>
          <w:sz w:val="21"/>
          <w:szCs w:val="21"/>
          <w:lang w:eastAsia="zh-CN"/>
        </w:rPr>
        <w:t>；</w:t>
      </w:r>
    </w:p>
    <w:p w14:paraId="4B953B4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5、针对两个项目的报价函。</w:t>
      </w:r>
    </w:p>
    <w:p w14:paraId="5320A90A">
      <w:pPr>
        <w:keepNext w:val="0"/>
        <w:keepLines w:val="0"/>
        <w:pageBreakBefore w:val="0"/>
        <w:widowControl w:val="0"/>
        <w:kinsoku/>
        <w:wordWrap/>
        <w:overflowPunct/>
        <w:topLinePunct w:val="0"/>
        <w:autoSpaceDE/>
        <w:autoSpaceDN/>
        <w:bidi w:val="0"/>
        <w:adjustRightInd/>
        <w:snapToGrid/>
        <w:spacing w:line="360" w:lineRule="auto"/>
        <w:ind w:firstLine="360" w:firstLineChars="200"/>
        <w:textAlignment w:val="auto"/>
        <w:rPr>
          <w:rFonts w:hint="eastAsia" w:ascii="微软雅黑" w:hAnsi="微软雅黑" w:eastAsia="微软雅黑" w:cs="微软雅黑"/>
          <w:sz w:val="18"/>
          <w:szCs w:val="18"/>
          <w:lang w:val="en-US" w:eastAsia="zh-CN"/>
        </w:rPr>
      </w:pPr>
      <w:r>
        <w:rPr>
          <w:rFonts w:hint="eastAsia" w:ascii="微软雅黑" w:hAnsi="微软雅黑" w:eastAsia="微软雅黑" w:cs="微软雅黑"/>
          <w:sz w:val="18"/>
          <w:szCs w:val="18"/>
          <w:lang w:val="en-US" w:eastAsia="zh-CN"/>
        </w:rPr>
        <w:t>注：所有材料必须加盖公司公章，所有证件必须在有效期内，所有材料必须真实，字迹清晰，材料齐全。</w:t>
      </w:r>
    </w:p>
    <w:p w14:paraId="3BF6927C">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报名时间及方式</w:t>
      </w:r>
    </w:p>
    <w:p w14:paraId="45B4E4D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default" w:ascii="宋体" w:hAnsi="宋体" w:eastAsia="宋体" w:cs="宋体"/>
          <w:sz w:val="21"/>
          <w:szCs w:val="21"/>
          <w:lang w:val="en-US" w:eastAsia="zh-CN"/>
        </w:rPr>
        <w:t>即日起至202</w:t>
      </w:r>
      <w:r>
        <w:rPr>
          <w:rFonts w:hint="eastAsia" w:ascii="宋体" w:hAnsi="宋体" w:eastAsia="宋体" w:cs="宋体"/>
          <w:sz w:val="21"/>
          <w:szCs w:val="21"/>
          <w:lang w:val="en-US" w:eastAsia="zh-CN"/>
        </w:rPr>
        <w:t>5</w:t>
      </w:r>
      <w:r>
        <w:rPr>
          <w:rFonts w:hint="default" w:ascii="宋体" w:hAnsi="宋体" w:eastAsia="宋体" w:cs="宋体"/>
          <w:sz w:val="21"/>
          <w:szCs w:val="21"/>
          <w:lang w:val="en-US" w:eastAsia="zh-CN"/>
        </w:rPr>
        <w:t>年</w:t>
      </w:r>
      <w:r>
        <w:rPr>
          <w:rFonts w:hint="eastAsia" w:ascii="宋体" w:hAnsi="宋体" w:eastAsia="宋体" w:cs="宋体"/>
          <w:sz w:val="21"/>
          <w:szCs w:val="21"/>
          <w:u w:val="none"/>
          <w:lang w:val="en-US" w:eastAsia="zh-CN"/>
        </w:rPr>
        <w:t>9</w:t>
      </w:r>
      <w:r>
        <w:rPr>
          <w:rFonts w:hint="default" w:ascii="宋体" w:hAnsi="宋体" w:eastAsia="宋体" w:cs="宋体"/>
          <w:sz w:val="21"/>
          <w:szCs w:val="21"/>
          <w:u w:val="none"/>
          <w:lang w:val="en-US" w:eastAsia="zh-CN"/>
        </w:rPr>
        <w:t>月</w:t>
      </w:r>
      <w:r>
        <w:rPr>
          <w:rFonts w:hint="eastAsia" w:ascii="宋体" w:hAnsi="宋体" w:eastAsia="宋体" w:cs="宋体"/>
          <w:sz w:val="21"/>
          <w:szCs w:val="21"/>
          <w:u w:val="none"/>
          <w:lang w:val="en-US" w:eastAsia="zh-CN"/>
        </w:rPr>
        <w:t>30</w:t>
      </w:r>
      <w:r>
        <w:rPr>
          <w:rFonts w:hint="default" w:ascii="宋体" w:hAnsi="宋体" w:eastAsia="宋体" w:cs="宋体"/>
          <w:sz w:val="21"/>
          <w:szCs w:val="21"/>
          <w:u w:val="none"/>
          <w:lang w:val="en-US" w:eastAsia="zh-CN"/>
        </w:rPr>
        <w:t>日</w:t>
      </w:r>
      <w:r>
        <w:rPr>
          <w:rFonts w:hint="default" w:ascii="宋体" w:hAnsi="宋体" w:eastAsia="宋体" w:cs="宋体"/>
          <w:sz w:val="21"/>
          <w:szCs w:val="21"/>
          <w:lang w:val="en-US" w:eastAsia="zh-CN"/>
        </w:rPr>
        <w:t>下午</w:t>
      </w:r>
      <w:r>
        <w:rPr>
          <w:rFonts w:hint="eastAsia" w:ascii="宋体" w:hAnsi="宋体" w:eastAsia="宋体" w:cs="宋体"/>
          <w:sz w:val="21"/>
          <w:szCs w:val="21"/>
          <w:lang w:val="en-US" w:eastAsia="zh-CN"/>
        </w:rPr>
        <w:t>17</w:t>
      </w:r>
      <w:bookmarkStart w:id="0" w:name="_GoBack"/>
      <w:bookmarkEnd w:id="0"/>
      <w:r>
        <w:rPr>
          <w:rFonts w:hint="eastAsia" w:ascii="宋体" w:hAnsi="宋体" w:eastAsia="宋体" w:cs="宋体"/>
          <w:sz w:val="21"/>
          <w:szCs w:val="21"/>
          <w:lang w:val="en-US" w:eastAsia="zh-CN"/>
        </w:rPr>
        <w:t>:00</w:t>
      </w:r>
      <w:r>
        <w:rPr>
          <w:rFonts w:hint="default" w:ascii="宋体" w:hAnsi="宋体" w:eastAsia="宋体" w:cs="宋体"/>
          <w:sz w:val="21"/>
          <w:szCs w:val="21"/>
          <w:lang w:val="en-US" w:eastAsia="zh-CN"/>
        </w:rPr>
        <w:t>前，请</w:t>
      </w:r>
      <w:r>
        <w:rPr>
          <w:rFonts w:hint="eastAsia" w:ascii="宋体" w:hAnsi="宋体" w:eastAsia="宋体" w:cs="宋体"/>
          <w:sz w:val="21"/>
          <w:szCs w:val="21"/>
          <w:lang w:val="en-US" w:eastAsia="zh-CN"/>
        </w:rPr>
        <w:t>将上述资料纸质版密封完整</w:t>
      </w:r>
      <w:r>
        <w:rPr>
          <w:rFonts w:hint="default" w:ascii="宋体" w:hAnsi="宋体" w:eastAsia="宋体" w:cs="宋体"/>
          <w:sz w:val="21"/>
          <w:szCs w:val="21"/>
          <w:lang w:val="en-US" w:eastAsia="zh-CN"/>
        </w:rPr>
        <w:t>投递至都江堰市第二人民医院办公室</w:t>
      </w:r>
      <w:r>
        <w:rPr>
          <w:rFonts w:hint="eastAsia" w:ascii="宋体" w:hAnsi="宋体" w:eastAsia="宋体" w:cs="宋体"/>
          <w:sz w:val="21"/>
          <w:szCs w:val="21"/>
          <w:lang w:val="en-US" w:eastAsia="zh-CN"/>
        </w:rPr>
        <w:t>，并将扫描件</w:t>
      </w:r>
      <w:r>
        <w:rPr>
          <w:rFonts w:hint="default" w:ascii="宋体" w:hAnsi="宋体" w:eastAsia="宋体" w:cs="宋体"/>
          <w:sz w:val="21"/>
          <w:szCs w:val="21"/>
          <w:lang w:val="en-US" w:eastAsia="zh-CN"/>
        </w:rPr>
        <w:t>发送至邮箱</w:t>
      </w:r>
      <w:r>
        <w:rPr>
          <w:rFonts w:hint="eastAsia" w:ascii="宋体" w:hAnsi="宋体" w:eastAsia="宋体" w:cs="宋体"/>
          <w:sz w:val="21"/>
          <w:szCs w:val="21"/>
          <w:u w:val="none"/>
          <w:lang w:val="en-US" w:eastAsia="zh-CN"/>
        </w:rPr>
        <w:t>3682867597@qq.com   。</w:t>
      </w:r>
    </w:p>
    <w:p w14:paraId="743CE74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default" w:ascii="宋体" w:hAnsi="宋体" w:eastAsia="宋体" w:cs="宋体"/>
          <w:sz w:val="21"/>
          <w:szCs w:val="21"/>
          <w:u w:val="none"/>
          <w:lang w:val="en-US" w:eastAsia="zh-CN"/>
        </w:rPr>
        <w:t>联系人：</w:t>
      </w:r>
      <w:r>
        <w:rPr>
          <w:rFonts w:hint="eastAsia" w:ascii="宋体" w:hAnsi="宋体" w:eastAsia="宋体" w:cs="宋体"/>
          <w:sz w:val="21"/>
          <w:szCs w:val="21"/>
          <w:u w:val="none"/>
          <w:lang w:val="en-US" w:eastAsia="zh-CN"/>
        </w:rPr>
        <w:t xml:space="preserve">    李静     </w:t>
      </w:r>
      <w:r>
        <w:rPr>
          <w:rFonts w:hint="default" w:ascii="宋体" w:hAnsi="宋体" w:eastAsia="宋体" w:cs="宋体"/>
          <w:sz w:val="21"/>
          <w:szCs w:val="21"/>
          <w:u w:val="none"/>
          <w:lang w:val="en-US" w:eastAsia="zh-CN"/>
        </w:rPr>
        <w:t xml:space="preserve"> </w:t>
      </w:r>
    </w:p>
    <w:p w14:paraId="0A02EC5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default" w:ascii="宋体" w:hAnsi="宋体" w:eastAsia="宋体" w:cs="宋体"/>
          <w:sz w:val="21"/>
          <w:szCs w:val="21"/>
          <w:u w:val="none"/>
          <w:lang w:val="en-US" w:eastAsia="zh-CN"/>
        </w:rPr>
        <w:t>联系电话：</w:t>
      </w:r>
      <w:r>
        <w:rPr>
          <w:rFonts w:hint="eastAsia" w:ascii="宋体" w:hAnsi="宋体" w:eastAsia="宋体" w:cs="宋体"/>
          <w:sz w:val="21"/>
          <w:szCs w:val="21"/>
          <w:u w:val="none"/>
          <w:lang w:val="en-US" w:eastAsia="zh-CN"/>
        </w:rPr>
        <w:t xml:space="preserve"> 87134778</w:t>
      </w:r>
      <w:r>
        <w:rPr>
          <w:rFonts w:hint="default" w:ascii="宋体" w:hAnsi="宋体" w:eastAsia="宋体" w:cs="宋体"/>
          <w:sz w:val="21"/>
          <w:szCs w:val="21"/>
          <w:u w:val="none"/>
          <w:lang w:val="en-US" w:eastAsia="zh-CN"/>
        </w:rPr>
        <w:t xml:space="preserve">  </w:t>
      </w:r>
    </w:p>
    <w:p w14:paraId="7878CAD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 xml:space="preserve">地址：  都江堰市发展路89号  </w:t>
      </w:r>
    </w:p>
    <w:p w14:paraId="0B9E624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u w:val="singl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48C038"/>
    <w:multiLevelType w:val="singleLevel"/>
    <w:tmpl w:val="6B48C03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657CC"/>
    <w:rsid w:val="2EAE3F9E"/>
    <w:rsid w:val="457115E4"/>
    <w:rsid w:val="66DC74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986</Words>
  <Characters>1071</Characters>
  <Lines>0</Lines>
  <Paragraphs>0</Paragraphs>
  <TotalTime>1</TotalTime>
  <ScaleCrop>false</ScaleCrop>
  <LinksUpToDate>false</LinksUpToDate>
  <CharactersWithSpaces>1092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2025-09-23T13:14:00Z</dcterms:created>
  <dc:creator>clucky</dc:creator>
  <cp:lastModifiedBy>Administrator</cp:lastModifiedBy>
  <dcterms:modified xsi:type="dcterms:W3CDTF">2025-09-26T02:02:32Z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eyJoZGlkIjoiMDg5NDg3NDg1NjFhZDA3NTBkZmMzZDM0ODU1ZTNmN2QifQ==</vt:lpwstr>
  </property>
  <property fmtid="{D5CDD505-2E9C-101B-9397-08002B2CF9AE}" pid="4" name="ICV">
    <vt:lpwstr>C25E52CD40C84BDE9DD68A46893E7946_12</vt:lpwstr>
  </property>
</Properties>
</file>