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87ABFC">
      <w:pPr>
        <w:pStyle w:val="7"/>
        <w:keepNext w:val="0"/>
        <w:keepLines w:val="0"/>
        <w:pageBreakBefore w:val="0"/>
        <w:widowControl w:val="0"/>
        <w:numPr>
          <w:ilvl w:val="1"/>
          <w:numId w:val="0"/>
        </w:numPr>
        <w:kinsoku/>
        <w:wordWrap w:val="0"/>
        <w:overflowPunct/>
        <w:topLinePunct/>
        <w:autoSpaceDE/>
        <w:autoSpaceDN/>
        <w:bidi w:val="0"/>
        <w:adjustRightInd w:val="0"/>
        <w:snapToGrid w:val="0"/>
        <w:spacing w:line="520" w:lineRule="exact"/>
        <w:ind w:firstLine="482" w:firstLineChars="200"/>
        <w:textAlignment w:val="auto"/>
        <w:rPr>
          <w:rFonts w:hint="eastAsia" w:ascii="仿宋" w:hAnsi="仿宋" w:eastAsia="仿宋" w:cs="仿宋"/>
          <w:sz w:val="24"/>
          <w:szCs w:val="24"/>
          <w:lang w:val="en-US" w:eastAsia="zh-CN"/>
        </w:rPr>
      </w:pPr>
      <w:bookmarkStart w:id="0" w:name="_Toc32177"/>
      <w:bookmarkStart w:id="1" w:name="_Toc9805"/>
      <w:bookmarkStart w:id="2" w:name="_Toc4785"/>
      <w:bookmarkStart w:id="3" w:name="_Toc32639"/>
      <w:r>
        <w:rPr>
          <w:rFonts w:hint="eastAsia" w:ascii="仿宋" w:hAnsi="仿宋" w:eastAsia="仿宋" w:cs="仿宋"/>
          <w:sz w:val="24"/>
          <w:szCs w:val="24"/>
          <w:lang w:val="en-US" w:eastAsia="zh-CN"/>
        </w:rPr>
        <w:t>一、采购标的</w:t>
      </w:r>
      <w:bookmarkEnd w:id="0"/>
      <w:bookmarkEnd w:id="1"/>
      <w:bookmarkEnd w:id="2"/>
      <w:bookmarkEnd w:id="3"/>
    </w:p>
    <w:p w14:paraId="7B9C12BC">
      <w:pPr>
        <w:pStyle w:val="7"/>
        <w:keepNext w:val="0"/>
        <w:keepLines w:val="0"/>
        <w:pageBreakBefore w:val="0"/>
        <w:widowControl w:val="0"/>
        <w:numPr>
          <w:ilvl w:val="1"/>
          <w:numId w:val="0"/>
        </w:numPr>
        <w:kinsoku/>
        <w:wordWrap w:val="0"/>
        <w:overflowPunct/>
        <w:topLinePunct/>
        <w:autoSpaceDE/>
        <w:autoSpaceDN/>
        <w:bidi w:val="0"/>
        <w:adjustRightInd w:val="0"/>
        <w:snapToGrid w:val="0"/>
        <w:spacing w:line="520" w:lineRule="exact"/>
        <w:textAlignment w:val="auto"/>
        <w:outlineLvl w:val="9"/>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包一：应急救援类、常用工具类</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505"/>
        <w:gridCol w:w="3463"/>
        <w:gridCol w:w="630"/>
        <w:gridCol w:w="540"/>
        <w:gridCol w:w="1454"/>
        <w:gridCol w:w="1380"/>
        <w:gridCol w:w="1001"/>
      </w:tblGrid>
      <w:tr w14:paraId="3EE60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tblHeader/>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5A13899">
            <w:pPr>
              <w:keepNext w:val="0"/>
              <w:keepLines w:val="0"/>
              <w:pageBreakBefore w:val="0"/>
              <w:widowControl w:val="0"/>
              <w:numPr>
                <w:ilvl w:val="0"/>
                <w:numId w:val="0"/>
              </w:numPr>
              <w:tabs>
                <w:tab w:val="left" w:pos="0"/>
              </w:tabs>
              <w:kinsoku/>
              <w:wordWrap w:val="0"/>
              <w:overflowPunct/>
              <w:topLinePunct w:val="0"/>
              <w:autoSpaceDE/>
              <w:autoSpaceDN/>
              <w:bidi w:val="0"/>
              <w:adjustRightInd w:val="0"/>
              <w:snapToGrid w:val="0"/>
              <w:spacing w:line="320" w:lineRule="exact"/>
              <w:ind w:leftChars="0" w:firstLine="0" w:firstLineChars="0"/>
              <w:jc w:val="center"/>
              <w:textAlignment w:val="center"/>
              <w:rPr>
                <w:rFonts w:hint="eastAsia" w:ascii="仿宋" w:hAnsi="仿宋" w:eastAsia="仿宋" w:cs="仿宋"/>
                <w:b w:val="0"/>
                <w:bCs/>
                <w:sz w:val="21"/>
                <w:szCs w:val="21"/>
                <w:highlight w:val="none"/>
              </w:rPr>
            </w:pPr>
            <w:r>
              <w:rPr>
                <w:rFonts w:hint="eastAsia" w:ascii="仿宋" w:hAnsi="仿宋" w:eastAsia="仿宋" w:cs="仿宋"/>
                <w:b w:val="0"/>
                <w:bCs/>
                <w:sz w:val="21"/>
                <w:szCs w:val="21"/>
                <w:highlight w:val="none"/>
              </w:rPr>
              <w:t>序号</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EE092A7">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标的名称</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15F3669">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sz w:val="21"/>
                <w:szCs w:val="21"/>
                <w:highlight w:val="none"/>
              </w:rPr>
            </w:pPr>
            <w:r>
              <w:rPr>
                <w:rFonts w:hint="eastAsia" w:ascii="仿宋" w:hAnsi="仿宋" w:eastAsia="仿宋" w:cs="仿宋"/>
                <w:b w:val="0"/>
                <w:bCs/>
                <w:sz w:val="21"/>
                <w:szCs w:val="21"/>
                <w:highlight w:val="none"/>
              </w:rPr>
              <w:t>单位</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A292A8D">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sz w:val="21"/>
                <w:szCs w:val="21"/>
                <w:highlight w:val="none"/>
              </w:rPr>
            </w:pPr>
            <w:r>
              <w:rPr>
                <w:rFonts w:hint="eastAsia" w:ascii="仿宋" w:hAnsi="仿宋" w:eastAsia="仿宋" w:cs="仿宋"/>
                <w:b w:val="0"/>
                <w:bCs/>
                <w:sz w:val="21"/>
                <w:szCs w:val="21"/>
                <w:highlight w:val="none"/>
              </w:rPr>
              <w:t>数量</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CFC443A">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是否为强制节能产品</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A10281E">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是否为环境标志产品</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2C30873">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color w:val="auto"/>
                <w:sz w:val="21"/>
                <w:szCs w:val="21"/>
                <w:highlight w:val="none"/>
                <w:lang w:val="en-US" w:eastAsia="zh-CN"/>
              </w:rPr>
            </w:pPr>
            <w:r>
              <w:rPr>
                <w:rFonts w:hint="eastAsia" w:ascii="仿宋" w:hAnsi="仿宋" w:eastAsia="仿宋" w:cs="仿宋"/>
                <w:b w:val="0"/>
                <w:bCs/>
                <w:color w:val="auto"/>
                <w:sz w:val="21"/>
                <w:szCs w:val="21"/>
                <w:highlight w:val="none"/>
                <w:lang w:val="en-US" w:eastAsia="zh-CN"/>
              </w:rPr>
              <w:t>所属行业</w:t>
            </w:r>
          </w:p>
        </w:tc>
      </w:tr>
      <w:tr w14:paraId="2F656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810788B">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1</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5E79FB2">
            <w:pPr>
              <w:keepNext w:val="0"/>
              <w:keepLines w:val="0"/>
              <w:widowControl/>
              <w:suppressLineNumbers w:val="0"/>
              <w:jc w:val="center"/>
              <w:textAlignment w:val="center"/>
              <w:rPr>
                <w:rFonts w:hint="eastAsia" w:ascii="仿宋" w:hAnsi="仿宋" w:eastAsia="仿宋" w:cs="仿宋"/>
                <w:b w:val="0"/>
                <w:bCs/>
                <w:sz w:val="21"/>
                <w:szCs w:val="21"/>
                <w:lang w:val="en-US" w:eastAsia="zh-CN"/>
              </w:rPr>
            </w:pPr>
            <w:r>
              <w:rPr>
                <w:rFonts w:hint="eastAsia" w:ascii="仿宋" w:hAnsi="仿宋" w:eastAsia="仿宋" w:cs="仿宋"/>
                <w:b w:val="0"/>
                <w:bCs/>
                <w:i w:val="0"/>
                <w:iCs w:val="0"/>
                <w:color w:val="000000"/>
                <w:kern w:val="0"/>
                <w:sz w:val="21"/>
                <w:szCs w:val="21"/>
                <w:u w:val="none"/>
                <w:lang w:val="en-US" w:eastAsia="zh-CN" w:bidi="ar"/>
              </w:rPr>
              <w:t>个体防护</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6AC7423">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套</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F9D5452">
            <w:pPr>
              <w:keepNext w:val="0"/>
              <w:keepLines w:val="0"/>
              <w:widowControl/>
              <w:suppressLineNumbers w:val="0"/>
              <w:jc w:val="center"/>
              <w:textAlignment w:val="center"/>
              <w:rPr>
                <w:rFonts w:hint="eastAsia" w:ascii="仿宋" w:hAnsi="仿宋" w:eastAsia="仿宋" w:cs="仿宋"/>
                <w:b w:val="0"/>
                <w:bCs/>
                <w:sz w:val="21"/>
                <w:szCs w:val="21"/>
                <w:highlight w:val="none"/>
              </w:rPr>
            </w:pPr>
            <w:r>
              <w:rPr>
                <w:rFonts w:hint="eastAsia" w:ascii="宋体" w:hAnsi="宋体" w:eastAsia="宋体" w:cs="宋体"/>
                <w:i w:val="0"/>
                <w:iCs w:val="0"/>
                <w:color w:val="000000"/>
                <w:kern w:val="0"/>
                <w:sz w:val="22"/>
                <w:szCs w:val="22"/>
                <w:u w:val="none"/>
                <w:lang w:val="en-US" w:eastAsia="zh-CN" w:bidi="ar"/>
              </w:rPr>
              <w:t>216</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C8876A2">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250E6EA">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719C5EE">
            <w:pPr>
              <w:keepNext w:val="0"/>
              <w:keepLines w:val="0"/>
              <w:pageBreakBefore w:val="0"/>
              <w:widowControl w:val="0"/>
              <w:tabs>
                <w:tab w:val="left" w:pos="0"/>
              </w:tabs>
              <w:kinsoku/>
              <w:overflowPunct/>
              <w:topLinePunct w:val="0"/>
              <w:autoSpaceDE/>
              <w:autoSpaceDN/>
              <w:bidi w:val="0"/>
              <w:adjustRightInd w:val="0"/>
              <w:snapToGrid w:val="0"/>
              <w:spacing w:line="320" w:lineRule="exact"/>
              <w:ind w:firstLine="0" w:firstLineChars="0"/>
              <w:jc w:val="center"/>
              <w:rPr>
                <w:rFonts w:hint="default"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008B2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F80C303">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2</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0018376">
            <w:pPr>
              <w:keepNext w:val="0"/>
              <w:keepLines w:val="0"/>
              <w:widowControl/>
              <w:suppressLineNumbers w:val="0"/>
              <w:jc w:val="center"/>
              <w:textAlignment w:val="center"/>
              <w:rPr>
                <w:rFonts w:hint="eastAsia" w:ascii="仿宋" w:hAnsi="仿宋" w:eastAsia="仿宋" w:cs="仿宋"/>
                <w:b w:val="0"/>
                <w:bCs/>
                <w:sz w:val="21"/>
                <w:szCs w:val="21"/>
                <w:lang w:val="en-US" w:eastAsia="zh-CN"/>
              </w:rPr>
            </w:pPr>
            <w:r>
              <w:rPr>
                <w:rFonts w:hint="eastAsia" w:ascii="仿宋" w:hAnsi="仿宋" w:eastAsia="仿宋" w:cs="仿宋"/>
                <w:b w:val="0"/>
                <w:bCs/>
                <w:i w:val="0"/>
                <w:iCs w:val="0"/>
                <w:color w:val="000000"/>
                <w:kern w:val="0"/>
                <w:sz w:val="21"/>
                <w:szCs w:val="21"/>
                <w:u w:val="none"/>
                <w:lang w:val="en-US" w:eastAsia="zh-CN" w:bidi="ar"/>
              </w:rPr>
              <w:t>灭火器</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5E6CD8A">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具</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D060225">
            <w:pPr>
              <w:keepNext w:val="0"/>
              <w:keepLines w:val="0"/>
              <w:widowControl/>
              <w:suppressLineNumbers w:val="0"/>
              <w:jc w:val="center"/>
              <w:textAlignment w:val="center"/>
              <w:rPr>
                <w:rFonts w:hint="eastAsia" w:ascii="仿宋" w:hAnsi="仿宋" w:eastAsia="仿宋" w:cs="仿宋"/>
                <w:b w:val="0"/>
                <w:bCs/>
                <w:sz w:val="21"/>
                <w:szCs w:val="21"/>
                <w:highlight w:val="none"/>
              </w:rPr>
            </w:pPr>
            <w:r>
              <w:rPr>
                <w:rFonts w:hint="eastAsia" w:ascii="宋体" w:hAnsi="宋体" w:eastAsia="宋体" w:cs="宋体"/>
                <w:i w:val="0"/>
                <w:iCs w:val="0"/>
                <w:color w:val="000000"/>
                <w:kern w:val="0"/>
                <w:sz w:val="22"/>
                <w:szCs w:val="22"/>
                <w:u w:val="none"/>
                <w:lang w:val="en-US" w:eastAsia="zh-CN" w:bidi="ar"/>
              </w:rPr>
              <w:t>1010</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2698736">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E8D8CEA">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28E2B8E">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3BB84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8645CC6">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bookmarkStart w:id="4" w:name="_Toc30924"/>
            <w:bookmarkStart w:id="5" w:name="_Toc7385"/>
            <w:bookmarkStart w:id="6" w:name="_Toc27388"/>
            <w:bookmarkStart w:id="7" w:name="_Toc7437"/>
            <w:r>
              <w:rPr>
                <w:rFonts w:hint="eastAsia" w:ascii="仿宋" w:hAnsi="仿宋" w:eastAsia="仿宋" w:cs="仿宋"/>
                <w:b w:val="0"/>
                <w:bCs/>
                <w:kern w:val="2"/>
                <w:sz w:val="21"/>
                <w:szCs w:val="21"/>
                <w:lang w:val="en-US" w:eastAsia="zh-CN" w:bidi="ar-SA"/>
              </w:rPr>
              <w:t>3</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3E3B9AA">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救援绳</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4535C01">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条</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9725F69">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162</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A457195">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080BA52">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509C6DC">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336D1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B8E0202">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4</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CFFFE6E">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折叠梯</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7372F08">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把</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A23A161">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42</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2FFADE1">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13C3138">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C120115">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63C07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9DAEA66">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5</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26E4B34">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雨衣雨靴雨伞</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62DAD3D">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套</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38F5DEC">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347</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22784A4">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F84A332">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CC724A2">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4E9ED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3610B5A">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6</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E25BD39">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口哨</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D2CF266">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个</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68BC033">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670</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78285C8">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DA01A32">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4C4564C">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4AF22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54ACD70">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7</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DFBAB66">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扩音器</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023318F">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个</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1A77DD5">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81</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32A8868">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80C10BC">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24962B9">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593E7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C7EB606">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8</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95AC8AE">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警示带</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E10F873">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盘</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34BA460">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388</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75B7CFC">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FEFBEA3">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5A5FD8C">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045F0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B94064B">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9</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FB71CCF">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便携式水泵</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1371446">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台</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A8A61B0">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20</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F25A84C">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4F9586C">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EE5DEBA">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2D655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27FB07B">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10</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20D9280">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油锯</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D45B146">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台</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77F9511">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7</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7C979A5">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370A538">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C346DD1">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69B2C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63D9E30">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11</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07F9658">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风力灭火机</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2588C7B">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台</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8B9158D">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9</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36E43D2">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0D16FA1">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04EFF84">
            <w:pPr>
              <w:keepNext w:val="0"/>
              <w:keepLines w:val="0"/>
              <w:widowControl/>
              <w:suppressLineNumbers w:val="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021F5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59A67EF">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12</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E42D103">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管带（40型森林水带）</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96BCC0E">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根</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B565DCE">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185</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7FD800B">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7D3BF78">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8D28F4E">
            <w:pPr>
              <w:keepNext w:val="0"/>
              <w:keepLines w:val="0"/>
              <w:widowControl/>
              <w:suppressLineNumbers w:val="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6CFB1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7B9773E">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13</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F54B8F9">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救生圈</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4D0A4B3">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个</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852518B">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462</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FEDFACC">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D674CA8">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A24ADE0">
            <w:pPr>
              <w:keepNext w:val="0"/>
              <w:keepLines w:val="0"/>
              <w:widowControl/>
              <w:suppressLineNumbers w:val="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317AE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F2D7178">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14</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9CDAE57">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救生衣</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91F17E4">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件</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23A19AA">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100</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AAFF7EF">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B14400B">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4BBF124">
            <w:pPr>
              <w:keepNext w:val="0"/>
              <w:keepLines w:val="0"/>
              <w:widowControl/>
              <w:suppressLineNumbers w:val="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034F3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CC58882">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15</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470FBF9">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智能飞行救生圈</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7F930D7">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个</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019E617">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3</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DADC1E2">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0C61AE0">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9067CE5">
            <w:pPr>
              <w:keepNext w:val="0"/>
              <w:keepLines w:val="0"/>
              <w:widowControl/>
              <w:suppressLineNumbers w:val="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1AB3B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B274934">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16</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BD11352">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扩张钳</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D07D3BA">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个</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698F4E9">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17</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1CEDCB4">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C54E1E7">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197399F">
            <w:pPr>
              <w:keepNext w:val="0"/>
              <w:keepLines w:val="0"/>
              <w:widowControl/>
              <w:suppressLineNumbers w:val="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24FA6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16FC598">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17</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422D038">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剪切钳</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18A9CA5">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个</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ADAE126">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15</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416B57E">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D3730E0">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BEF07A4">
            <w:pPr>
              <w:keepNext w:val="0"/>
              <w:keepLines w:val="0"/>
              <w:widowControl/>
              <w:suppressLineNumbers w:val="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39441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361F4B1">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18</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40DF473">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千斤顶</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D2632EF">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个</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2CC4E18">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18</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515A3CB">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2B48688">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30BF676">
            <w:pPr>
              <w:keepNext w:val="0"/>
              <w:keepLines w:val="0"/>
              <w:widowControl/>
              <w:suppressLineNumbers w:val="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5A090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4B329C1">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19</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4509EF7">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水枪</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C425898">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把</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41E6EC4">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17</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49C52F6">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826F101">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FDB81AC">
            <w:pPr>
              <w:keepNext w:val="0"/>
              <w:keepLines w:val="0"/>
              <w:widowControl/>
              <w:suppressLineNumbers w:val="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0828A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661A764">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20</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0CF7DAD">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水带（65型消防水带）</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5328613">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盘</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6381239">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86</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96D6ED7">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2150047">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E368D30">
            <w:pPr>
              <w:keepNext w:val="0"/>
              <w:keepLines w:val="0"/>
              <w:widowControl/>
              <w:suppressLineNumbers w:val="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2CF19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E94FBC1">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21</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B379EC9">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消防自救呼吸器</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9C1EFAC">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个</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0D3738E">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360</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315A060">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72C1359">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F49A94A">
            <w:pPr>
              <w:keepNext w:val="0"/>
              <w:keepLines w:val="0"/>
              <w:widowControl/>
              <w:suppressLineNumbers w:val="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5ECCD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5069919">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22</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EAC924B">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灭火毯</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B039F63">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块</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798147F">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26</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FFA424F">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30AAA30">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A1462A7">
            <w:pPr>
              <w:keepNext w:val="0"/>
              <w:keepLines w:val="0"/>
              <w:widowControl/>
              <w:suppressLineNumbers w:val="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5A788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5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9DBA658">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23</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CA3E50F">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yellow"/>
                <w:lang w:val="en-US" w:eastAsia="zh-CN"/>
              </w:rPr>
            </w:pPr>
            <w:r>
              <w:rPr>
                <w:rFonts w:hint="eastAsia" w:ascii="仿宋" w:hAnsi="仿宋" w:eastAsia="仿宋" w:cs="仿宋"/>
                <w:b w:val="0"/>
                <w:bCs/>
                <w:i w:val="0"/>
                <w:iCs w:val="0"/>
                <w:color w:val="000000"/>
                <w:kern w:val="0"/>
                <w:sz w:val="21"/>
                <w:szCs w:val="21"/>
                <w:u w:val="none"/>
                <w:lang w:val="en-US" w:eastAsia="zh-CN" w:bidi="ar"/>
              </w:rPr>
              <w:t>消火栓扳手</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507C35A">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yellow"/>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把</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F0CA9BE">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yellow"/>
                <w:lang w:val="en-US" w:eastAsia="zh-CN"/>
              </w:rPr>
            </w:pPr>
            <w:r>
              <w:rPr>
                <w:rFonts w:hint="eastAsia" w:ascii="宋体" w:hAnsi="宋体" w:eastAsia="宋体" w:cs="宋体"/>
                <w:i w:val="0"/>
                <w:iCs w:val="0"/>
                <w:color w:val="000000"/>
                <w:kern w:val="0"/>
                <w:sz w:val="22"/>
                <w:szCs w:val="22"/>
                <w:u w:val="none"/>
                <w:lang w:val="en-US" w:eastAsia="zh-CN" w:bidi="ar"/>
              </w:rPr>
              <w:t>38</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43C76F3">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yellow"/>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32D249A">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yellow"/>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2030A7D">
            <w:pPr>
              <w:keepNext w:val="0"/>
              <w:keepLines w:val="0"/>
              <w:widowControl/>
              <w:suppressLineNumbers w:val="0"/>
              <w:jc w:val="center"/>
              <w:rPr>
                <w:rFonts w:hint="eastAsia" w:ascii="仿宋" w:hAnsi="仿宋" w:eastAsia="仿宋" w:cs="仿宋"/>
                <w:b w:val="0"/>
                <w:bCs/>
                <w:sz w:val="21"/>
                <w:szCs w:val="21"/>
                <w:highlight w:val="yellow"/>
                <w:lang w:val="en-US" w:eastAsia="zh-CN"/>
              </w:rPr>
            </w:pPr>
            <w:r>
              <w:rPr>
                <w:rFonts w:hint="eastAsia" w:ascii="仿宋" w:hAnsi="仿宋" w:eastAsia="仿宋" w:cs="仿宋"/>
                <w:b w:val="0"/>
                <w:bCs/>
                <w:sz w:val="21"/>
                <w:szCs w:val="21"/>
                <w:highlight w:val="none"/>
                <w:lang w:val="en-US" w:eastAsia="zh-CN"/>
              </w:rPr>
              <w:t>工业</w:t>
            </w:r>
          </w:p>
        </w:tc>
      </w:tr>
    </w:tbl>
    <w:p w14:paraId="4CFF3586">
      <w:pPr>
        <w:pStyle w:val="7"/>
        <w:keepNext w:val="0"/>
        <w:keepLines w:val="0"/>
        <w:pageBreakBefore w:val="0"/>
        <w:widowControl w:val="0"/>
        <w:numPr>
          <w:ilvl w:val="1"/>
          <w:numId w:val="0"/>
        </w:numPr>
        <w:kinsoku/>
        <w:overflowPunct/>
        <w:autoSpaceDE/>
        <w:autoSpaceDN/>
        <w:bidi w:val="0"/>
        <w:spacing w:line="520" w:lineRule="exact"/>
        <w:textAlignment w:val="auto"/>
        <w:outlineLvl w:val="9"/>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包二：预防保障类</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405"/>
        <w:gridCol w:w="3463"/>
        <w:gridCol w:w="630"/>
        <w:gridCol w:w="540"/>
        <w:gridCol w:w="1454"/>
        <w:gridCol w:w="1380"/>
        <w:gridCol w:w="1001"/>
      </w:tblGrid>
      <w:tr w14:paraId="15444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tblHeader/>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EC2CAB0">
            <w:pPr>
              <w:keepNext w:val="0"/>
              <w:keepLines w:val="0"/>
              <w:pageBreakBefore w:val="0"/>
              <w:widowControl w:val="0"/>
              <w:numPr>
                <w:ilvl w:val="0"/>
                <w:numId w:val="0"/>
              </w:numPr>
              <w:tabs>
                <w:tab w:val="left" w:pos="0"/>
              </w:tabs>
              <w:kinsoku/>
              <w:wordWrap w:val="0"/>
              <w:overflowPunct/>
              <w:topLinePunct w:val="0"/>
              <w:autoSpaceDE/>
              <w:autoSpaceDN/>
              <w:bidi w:val="0"/>
              <w:adjustRightInd w:val="0"/>
              <w:snapToGrid w:val="0"/>
              <w:spacing w:line="320" w:lineRule="exact"/>
              <w:ind w:leftChars="0" w:firstLine="0" w:firstLineChars="0"/>
              <w:jc w:val="center"/>
              <w:textAlignment w:val="center"/>
              <w:rPr>
                <w:rFonts w:hint="eastAsia" w:ascii="仿宋" w:hAnsi="仿宋" w:eastAsia="仿宋" w:cs="仿宋"/>
                <w:b w:val="0"/>
                <w:bCs/>
                <w:sz w:val="21"/>
                <w:szCs w:val="21"/>
                <w:highlight w:val="none"/>
              </w:rPr>
            </w:pPr>
            <w:r>
              <w:rPr>
                <w:rFonts w:hint="eastAsia" w:ascii="仿宋" w:hAnsi="仿宋" w:eastAsia="仿宋" w:cs="仿宋"/>
                <w:b w:val="0"/>
                <w:bCs/>
                <w:sz w:val="21"/>
                <w:szCs w:val="21"/>
                <w:highlight w:val="none"/>
              </w:rPr>
              <w:t>序号</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0C57141">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标的名称</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4759AB3">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sz w:val="21"/>
                <w:szCs w:val="21"/>
                <w:highlight w:val="none"/>
              </w:rPr>
            </w:pPr>
            <w:r>
              <w:rPr>
                <w:rFonts w:hint="eastAsia" w:ascii="仿宋" w:hAnsi="仿宋" w:eastAsia="仿宋" w:cs="仿宋"/>
                <w:b w:val="0"/>
                <w:bCs/>
                <w:sz w:val="21"/>
                <w:szCs w:val="21"/>
                <w:highlight w:val="none"/>
              </w:rPr>
              <w:t>单位</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C5E4819">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sz w:val="21"/>
                <w:szCs w:val="21"/>
                <w:highlight w:val="none"/>
              </w:rPr>
            </w:pPr>
            <w:r>
              <w:rPr>
                <w:rFonts w:hint="eastAsia" w:ascii="仿宋" w:hAnsi="仿宋" w:eastAsia="仿宋" w:cs="仿宋"/>
                <w:b w:val="0"/>
                <w:bCs/>
                <w:sz w:val="21"/>
                <w:szCs w:val="21"/>
                <w:highlight w:val="none"/>
              </w:rPr>
              <w:t>数量</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6FC7F61">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是否为强制节能产品</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E52B5CD">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是否为环境标志产品</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7EFD590">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color w:val="auto"/>
                <w:sz w:val="21"/>
                <w:szCs w:val="21"/>
                <w:highlight w:val="none"/>
                <w:lang w:val="en-US" w:eastAsia="zh-CN"/>
              </w:rPr>
            </w:pPr>
            <w:r>
              <w:rPr>
                <w:rFonts w:hint="eastAsia" w:ascii="仿宋" w:hAnsi="仿宋" w:eastAsia="仿宋" w:cs="仿宋"/>
                <w:b w:val="0"/>
                <w:bCs/>
                <w:color w:val="auto"/>
                <w:sz w:val="21"/>
                <w:szCs w:val="21"/>
                <w:highlight w:val="none"/>
                <w:lang w:val="en-US" w:eastAsia="zh-CN"/>
              </w:rPr>
              <w:t>所属行业</w:t>
            </w:r>
          </w:p>
        </w:tc>
      </w:tr>
      <w:tr w14:paraId="10C80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FA4E497">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1</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01CBDC3">
            <w:pPr>
              <w:keepNext w:val="0"/>
              <w:keepLines w:val="0"/>
              <w:widowControl/>
              <w:suppressLineNumbers w:val="0"/>
              <w:jc w:val="center"/>
              <w:textAlignment w:val="center"/>
              <w:rPr>
                <w:rFonts w:hint="eastAsia" w:ascii="仿宋" w:hAnsi="仿宋" w:eastAsia="仿宋" w:cs="仿宋"/>
                <w:b w:val="0"/>
                <w:bCs/>
                <w:sz w:val="21"/>
                <w:szCs w:val="21"/>
                <w:lang w:val="en-US" w:eastAsia="zh-CN"/>
              </w:rPr>
            </w:pPr>
            <w:r>
              <w:rPr>
                <w:rFonts w:hint="eastAsia" w:ascii="仿宋" w:hAnsi="仿宋" w:eastAsia="仿宋" w:cs="仿宋"/>
                <w:b w:val="0"/>
                <w:bCs/>
                <w:i w:val="0"/>
                <w:iCs w:val="0"/>
                <w:color w:val="000000"/>
                <w:kern w:val="0"/>
                <w:sz w:val="21"/>
                <w:szCs w:val="21"/>
                <w:u w:val="none"/>
                <w:lang w:val="en-US" w:eastAsia="zh-CN" w:bidi="ar"/>
              </w:rPr>
              <w:t>卫星电话</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39148E6">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部</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960057B">
            <w:pPr>
              <w:keepNext w:val="0"/>
              <w:keepLines w:val="0"/>
              <w:widowControl/>
              <w:suppressLineNumbers w:val="0"/>
              <w:jc w:val="center"/>
              <w:textAlignment w:val="center"/>
              <w:rPr>
                <w:rFonts w:hint="eastAsia" w:ascii="仿宋" w:hAnsi="仿宋" w:eastAsia="仿宋" w:cs="仿宋"/>
                <w:b w:val="0"/>
                <w:bCs/>
                <w:sz w:val="21"/>
                <w:szCs w:val="21"/>
                <w:highlight w:val="none"/>
              </w:rPr>
            </w:pPr>
            <w:r>
              <w:rPr>
                <w:rFonts w:hint="eastAsia" w:ascii="仿宋" w:hAnsi="仿宋" w:eastAsia="仿宋" w:cs="仿宋"/>
                <w:b w:val="0"/>
                <w:bCs/>
                <w:i w:val="0"/>
                <w:iCs w:val="0"/>
                <w:color w:val="000000"/>
                <w:kern w:val="0"/>
                <w:sz w:val="21"/>
                <w:szCs w:val="21"/>
                <w:u w:val="none"/>
                <w:lang w:val="en-US" w:eastAsia="zh-CN" w:bidi="ar"/>
              </w:rPr>
              <w:t>1</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138AD89">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default"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8AF2671">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F3ECCA8">
            <w:pPr>
              <w:keepNext w:val="0"/>
              <w:keepLines w:val="0"/>
              <w:pageBreakBefore w:val="0"/>
              <w:widowControl w:val="0"/>
              <w:tabs>
                <w:tab w:val="left" w:pos="0"/>
              </w:tabs>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71498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1653416">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2</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B9A6453">
            <w:pPr>
              <w:keepNext w:val="0"/>
              <w:keepLines w:val="0"/>
              <w:widowControl/>
              <w:suppressLineNumbers w:val="0"/>
              <w:jc w:val="center"/>
              <w:textAlignment w:val="center"/>
              <w:rPr>
                <w:rFonts w:hint="eastAsia" w:ascii="仿宋" w:hAnsi="仿宋" w:eastAsia="仿宋" w:cs="仿宋"/>
                <w:b w:val="0"/>
                <w:bCs/>
                <w:sz w:val="21"/>
                <w:szCs w:val="21"/>
                <w:lang w:val="en-US" w:eastAsia="zh-CN"/>
              </w:rPr>
            </w:pPr>
            <w:r>
              <w:rPr>
                <w:rFonts w:hint="eastAsia" w:ascii="仿宋" w:hAnsi="仿宋" w:eastAsia="仿宋" w:cs="仿宋"/>
                <w:b w:val="0"/>
                <w:bCs/>
                <w:i w:val="0"/>
                <w:iCs w:val="0"/>
                <w:color w:val="000000"/>
                <w:kern w:val="0"/>
                <w:sz w:val="21"/>
                <w:szCs w:val="21"/>
                <w:u w:val="none"/>
                <w:lang w:val="en-US" w:eastAsia="zh-CN" w:bidi="ar"/>
              </w:rPr>
              <w:t>北斗短报文终端</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9DA2C91">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个</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3CEC6D2">
            <w:pPr>
              <w:keepNext w:val="0"/>
              <w:keepLines w:val="0"/>
              <w:widowControl/>
              <w:suppressLineNumbers w:val="0"/>
              <w:jc w:val="center"/>
              <w:textAlignment w:val="center"/>
              <w:rPr>
                <w:rFonts w:hint="eastAsia" w:ascii="仿宋" w:hAnsi="仿宋" w:eastAsia="仿宋" w:cs="仿宋"/>
                <w:b w:val="0"/>
                <w:bCs/>
                <w:sz w:val="21"/>
                <w:szCs w:val="21"/>
                <w:highlight w:val="none"/>
              </w:rPr>
            </w:pPr>
            <w:r>
              <w:rPr>
                <w:rFonts w:hint="eastAsia" w:ascii="仿宋" w:hAnsi="仿宋" w:eastAsia="仿宋" w:cs="仿宋"/>
                <w:b w:val="0"/>
                <w:bCs/>
                <w:i w:val="0"/>
                <w:iCs w:val="0"/>
                <w:color w:val="000000"/>
                <w:kern w:val="0"/>
                <w:sz w:val="21"/>
                <w:szCs w:val="21"/>
                <w:u w:val="none"/>
                <w:lang w:val="en-US" w:eastAsia="zh-CN" w:bidi="ar"/>
              </w:rPr>
              <w:t>1</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798C485">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F0C9B25">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7637A8C">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1DC5C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70DE45A">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3</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99A4FAC">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370mhz对讲机</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3B8D9AE">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个</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CD9553C">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3</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DB735CB">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042A72B">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F2F6168">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1D431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A79FA92">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4</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3C4604B">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不锈钢烟感温感枪</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98E249F">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套</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30ECB4B">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24</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92DC73A">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A51A9AB">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B2BE36E">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175FE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4855280">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5</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940BF65">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测距仪</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0E6F12B">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个</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94DD1DE">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21</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3D147A0">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F0B2C38">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C0101D9">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2E9C3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1E4AA48">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6</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9773031">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消火栓测压接头</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1310733">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个</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81243D4">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11</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3A726AD">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37B31DA">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94D6EBE">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31D64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AAAE13F">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7</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FBCC648">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现场移动照明灯组</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5FC3929">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套</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2D7C07D">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6</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2F6E8A9">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2E33F2F">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4A16A7D">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7D33B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EA47DDF">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8</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D01D08D">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大功率应急电源</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4D6A129">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台</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421E62D">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6</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E6E115A">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DCB3923">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981C5D5">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03DBE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64F6E37">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9</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A7D6876">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强光手电筒</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FEAE66E">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个</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B1E9D90">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198</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20E0C23">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D618CCB">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8532368">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1E784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95D5306">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10</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1DC8F92">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发电机</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56571C1">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台</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86B4FB8">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5</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D8F6F08">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596FD29">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464F6BC">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bl>
    <w:p w14:paraId="74C9DDCD">
      <w:pPr>
        <w:pStyle w:val="7"/>
        <w:keepNext w:val="0"/>
        <w:keepLines w:val="0"/>
        <w:pageBreakBefore w:val="0"/>
        <w:widowControl w:val="0"/>
        <w:numPr>
          <w:ilvl w:val="1"/>
          <w:numId w:val="0"/>
        </w:numPr>
        <w:kinsoku/>
        <w:overflowPunct/>
        <w:autoSpaceDE/>
        <w:autoSpaceDN/>
        <w:bidi w:val="0"/>
        <w:spacing w:line="520" w:lineRule="exact"/>
        <w:textAlignment w:val="auto"/>
        <w:outlineLvl w:val="9"/>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包三：救灾物资类</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405"/>
        <w:gridCol w:w="3463"/>
        <w:gridCol w:w="630"/>
        <w:gridCol w:w="540"/>
        <w:gridCol w:w="1454"/>
        <w:gridCol w:w="1380"/>
        <w:gridCol w:w="1001"/>
      </w:tblGrid>
      <w:tr w14:paraId="63067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tblHeader/>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F67344F">
            <w:pPr>
              <w:keepNext w:val="0"/>
              <w:keepLines w:val="0"/>
              <w:pageBreakBefore w:val="0"/>
              <w:widowControl w:val="0"/>
              <w:numPr>
                <w:ilvl w:val="0"/>
                <w:numId w:val="0"/>
              </w:numPr>
              <w:tabs>
                <w:tab w:val="left" w:pos="0"/>
              </w:tabs>
              <w:kinsoku/>
              <w:wordWrap w:val="0"/>
              <w:overflowPunct/>
              <w:topLinePunct w:val="0"/>
              <w:autoSpaceDE/>
              <w:autoSpaceDN/>
              <w:bidi w:val="0"/>
              <w:adjustRightInd w:val="0"/>
              <w:snapToGrid w:val="0"/>
              <w:spacing w:line="320" w:lineRule="exact"/>
              <w:ind w:leftChars="0" w:firstLine="0" w:firstLineChars="0"/>
              <w:jc w:val="center"/>
              <w:textAlignment w:val="center"/>
              <w:rPr>
                <w:rFonts w:hint="eastAsia" w:ascii="仿宋" w:hAnsi="仿宋" w:eastAsia="仿宋" w:cs="仿宋"/>
                <w:b w:val="0"/>
                <w:bCs/>
                <w:sz w:val="21"/>
                <w:szCs w:val="21"/>
                <w:highlight w:val="none"/>
              </w:rPr>
            </w:pPr>
            <w:r>
              <w:rPr>
                <w:rFonts w:hint="eastAsia" w:ascii="仿宋" w:hAnsi="仿宋" w:eastAsia="仿宋" w:cs="仿宋"/>
                <w:b w:val="0"/>
                <w:bCs/>
                <w:sz w:val="21"/>
                <w:szCs w:val="21"/>
                <w:highlight w:val="none"/>
              </w:rPr>
              <w:t>序号</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179E8D1">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标的名称</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99C670E">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sz w:val="21"/>
                <w:szCs w:val="21"/>
                <w:highlight w:val="none"/>
              </w:rPr>
            </w:pPr>
            <w:r>
              <w:rPr>
                <w:rFonts w:hint="eastAsia" w:ascii="仿宋" w:hAnsi="仿宋" w:eastAsia="仿宋" w:cs="仿宋"/>
                <w:b w:val="0"/>
                <w:bCs/>
                <w:sz w:val="21"/>
                <w:szCs w:val="21"/>
                <w:highlight w:val="none"/>
              </w:rPr>
              <w:t>单位</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5C8C263">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sz w:val="21"/>
                <w:szCs w:val="21"/>
                <w:highlight w:val="none"/>
              </w:rPr>
            </w:pPr>
            <w:r>
              <w:rPr>
                <w:rFonts w:hint="eastAsia" w:ascii="仿宋" w:hAnsi="仿宋" w:eastAsia="仿宋" w:cs="仿宋"/>
                <w:b w:val="0"/>
                <w:bCs/>
                <w:sz w:val="21"/>
                <w:szCs w:val="21"/>
                <w:highlight w:val="none"/>
              </w:rPr>
              <w:t>数量</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3C4C4EE">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是否为强制节能产品</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8E18B72">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是否为环境标志产品</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A057E3F">
            <w:pPr>
              <w:keepNext w:val="0"/>
              <w:keepLines w:val="0"/>
              <w:pageBreakBefore w:val="0"/>
              <w:widowControl w:val="0"/>
              <w:tabs>
                <w:tab w:val="left" w:pos="0"/>
              </w:tabs>
              <w:kinsoku/>
              <w:wordWrap w:val="0"/>
              <w:overflowPunct/>
              <w:topLinePunct w:val="0"/>
              <w:autoSpaceDE/>
              <w:autoSpaceDN/>
              <w:bidi w:val="0"/>
              <w:adjustRightInd w:val="0"/>
              <w:snapToGrid w:val="0"/>
              <w:spacing w:line="320" w:lineRule="exact"/>
              <w:ind w:firstLine="0" w:firstLineChars="0"/>
              <w:jc w:val="center"/>
              <w:textAlignment w:val="center"/>
              <w:rPr>
                <w:rFonts w:hint="eastAsia" w:ascii="仿宋" w:hAnsi="仿宋" w:eastAsia="仿宋" w:cs="仿宋"/>
                <w:b w:val="0"/>
                <w:bCs/>
                <w:color w:val="auto"/>
                <w:sz w:val="21"/>
                <w:szCs w:val="21"/>
                <w:highlight w:val="none"/>
                <w:lang w:val="en-US" w:eastAsia="zh-CN"/>
              </w:rPr>
            </w:pPr>
            <w:r>
              <w:rPr>
                <w:rFonts w:hint="eastAsia" w:ascii="仿宋" w:hAnsi="仿宋" w:eastAsia="仿宋" w:cs="仿宋"/>
                <w:b w:val="0"/>
                <w:bCs/>
                <w:color w:val="auto"/>
                <w:sz w:val="21"/>
                <w:szCs w:val="21"/>
                <w:highlight w:val="none"/>
                <w:lang w:val="en-US" w:eastAsia="zh-CN"/>
              </w:rPr>
              <w:t>所属行业</w:t>
            </w:r>
          </w:p>
        </w:tc>
      </w:tr>
      <w:tr w14:paraId="6D575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2378C47">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1</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C15D2F8">
            <w:pPr>
              <w:keepNext w:val="0"/>
              <w:keepLines w:val="0"/>
              <w:widowControl/>
              <w:suppressLineNumbers w:val="0"/>
              <w:jc w:val="center"/>
              <w:textAlignment w:val="center"/>
              <w:rPr>
                <w:rFonts w:hint="eastAsia" w:ascii="仿宋" w:hAnsi="仿宋" w:eastAsia="仿宋" w:cs="仿宋"/>
                <w:b w:val="0"/>
                <w:bCs/>
                <w:sz w:val="21"/>
                <w:szCs w:val="21"/>
                <w:lang w:val="en-US" w:eastAsia="zh-CN"/>
              </w:rPr>
            </w:pPr>
            <w:r>
              <w:rPr>
                <w:rFonts w:hint="eastAsia" w:ascii="仿宋" w:hAnsi="仿宋" w:eastAsia="仿宋" w:cs="仿宋"/>
                <w:b w:val="0"/>
                <w:bCs/>
                <w:i w:val="0"/>
                <w:iCs w:val="0"/>
                <w:color w:val="000000"/>
                <w:kern w:val="0"/>
                <w:sz w:val="21"/>
                <w:szCs w:val="21"/>
                <w:u w:val="none"/>
                <w:lang w:val="en-US" w:eastAsia="zh-CN" w:bidi="ar"/>
              </w:rPr>
              <w:t>棉大衣</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EC5841A">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件</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2552C33">
            <w:pPr>
              <w:keepNext w:val="0"/>
              <w:keepLines w:val="0"/>
              <w:widowControl/>
              <w:suppressLineNumbers w:val="0"/>
              <w:jc w:val="center"/>
              <w:textAlignment w:val="center"/>
              <w:rPr>
                <w:rFonts w:hint="eastAsia" w:ascii="仿宋" w:hAnsi="仿宋" w:eastAsia="仿宋" w:cs="仿宋"/>
                <w:b w:val="0"/>
                <w:bCs/>
                <w:sz w:val="21"/>
                <w:szCs w:val="21"/>
                <w:highlight w:val="none"/>
              </w:rPr>
            </w:pPr>
            <w:r>
              <w:rPr>
                <w:rFonts w:hint="eastAsia" w:ascii="宋体" w:hAnsi="宋体" w:eastAsia="宋体" w:cs="宋体"/>
                <w:i w:val="0"/>
                <w:iCs w:val="0"/>
                <w:color w:val="000000"/>
                <w:kern w:val="0"/>
                <w:sz w:val="22"/>
                <w:szCs w:val="22"/>
                <w:u w:val="none"/>
                <w:lang w:val="en-US" w:eastAsia="zh-CN" w:bidi="ar"/>
              </w:rPr>
              <w:t>793</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BFCDBBD">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70BB721">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F270FFB">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05DD0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E8DB374">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2</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CA8E4DF">
            <w:pPr>
              <w:keepNext w:val="0"/>
              <w:keepLines w:val="0"/>
              <w:widowControl/>
              <w:suppressLineNumbers w:val="0"/>
              <w:jc w:val="center"/>
              <w:textAlignment w:val="center"/>
              <w:rPr>
                <w:rFonts w:hint="eastAsia" w:ascii="仿宋" w:hAnsi="仿宋" w:eastAsia="仿宋" w:cs="仿宋"/>
                <w:b w:val="0"/>
                <w:bCs/>
                <w:sz w:val="21"/>
                <w:szCs w:val="21"/>
                <w:lang w:val="en-US" w:eastAsia="zh-CN"/>
              </w:rPr>
            </w:pPr>
            <w:r>
              <w:rPr>
                <w:rFonts w:hint="eastAsia" w:ascii="仿宋" w:hAnsi="仿宋" w:eastAsia="仿宋" w:cs="仿宋"/>
                <w:b w:val="0"/>
                <w:bCs/>
                <w:i w:val="0"/>
                <w:iCs w:val="0"/>
                <w:color w:val="000000"/>
                <w:kern w:val="0"/>
                <w:sz w:val="21"/>
                <w:szCs w:val="21"/>
                <w:u w:val="none"/>
                <w:lang w:val="en-US" w:eastAsia="zh-CN" w:bidi="ar"/>
              </w:rPr>
              <w:t>棉被</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512E2A1">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床</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6D93C17">
            <w:pPr>
              <w:keepNext w:val="0"/>
              <w:keepLines w:val="0"/>
              <w:widowControl/>
              <w:suppressLineNumbers w:val="0"/>
              <w:jc w:val="center"/>
              <w:textAlignment w:val="center"/>
              <w:rPr>
                <w:rFonts w:hint="eastAsia" w:ascii="仿宋" w:hAnsi="仿宋" w:eastAsia="仿宋" w:cs="仿宋"/>
                <w:b w:val="0"/>
                <w:bCs/>
                <w:sz w:val="21"/>
                <w:szCs w:val="21"/>
                <w:highlight w:val="none"/>
              </w:rPr>
            </w:pPr>
            <w:r>
              <w:rPr>
                <w:rFonts w:hint="eastAsia" w:ascii="宋体" w:hAnsi="宋体" w:eastAsia="宋体" w:cs="宋体"/>
                <w:i w:val="0"/>
                <w:iCs w:val="0"/>
                <w:color w:val="000000"/>
                <w:kern w:val="0"/>
                <w:sz w:val="22"/>
                <w:szCs w:val="22"/>
                <w:u w:val="none"/>
                <w:lang w:val="en-US" w:eastAsia="zh-CN" w:bidi="ar"/>
              </w:rPr>
              <w:t>780</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6818D28">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938563B">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9B1C93B">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70508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DAB55BA">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3</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4D82F75">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棉褥</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F6C30FB">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床</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5ABC51B">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930</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844A70B">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84BBCC7">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E55132E">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5E79A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2E46F40">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4</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273C3A4">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折叠床</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C6C0605">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张</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EFF1746">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830</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7E43766">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B81E6D5">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BB21558">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tr w14:paraId="49CB1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3" w:hRule="atLeast"/>
          <w:jc w:val="center"/>
        </w:trPr>
        <w:tc>
          <w:tcPr>
            <w:tcW w:w="40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EEDA982">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b w:val="0"/>
                <w:bCs/>
                <w:sz w:val="21"/>
                <w:szCs w:val="21"/>
                <w:highlight w:val="none"/>
              </w:rPr>
            </w:pPr>
            <w:r>
              <w:rPr>
                <w:rFonts w:hint="eastAsia" w:ascii="仿宋" w:hAnsi="仿宋" w:eastAsia="仿宋" w:cs="仿宋"/>
                <w:b w:val="0"/>
                <w:bCs/>
                <w:kern w:val="2"/>
                <w:sz w:val="21"/>
                <w:szCs w:val="21"/>
                <w:lang w:val="en-US" w:eastAsia="zh-CN" w:bidi="ar-SA"/>
              </w:rPr>
              <w:t>5</w:t>
            </w:r>
          </w:p>
        </w:tc>
        <w:tc>
          <w:tcPr>
            <w:tcW w:w="3463"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7A17C84">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000000"/>
                <w:kern w:val="0"/>
                <w:sz w:val="21"/>
                <w:szCs w:val="21"/>
                <w:u w:val="none"/>
                <w:lang w:val="en-US" w:eastAsia="zh-CN" w:bidi="ar"/>
              </w:rPr>
              <w:t>帐篷</w:t>
            </w:r>
          </w:p>
        </w:tc>
        <w:tc>
          <w:tcPr>
            <w:tcW w:w="63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911A53D">
            <w:pPr>
              <w:keepNext w:val="0"/>
              <w:keepLines w:val="0"/>
              <w:pageBreakBefore w:val="0"/>
              <w:widowControl/>
              <w:suppressLineNumbers w:val="0"/>
              <w:kinsoku/>
              <w:wordWrap/>
              <w:overflowPunct/>
              <w:topLinePunct w:val="0"/>
              <w:autoSpaceDE/>
              <w:autoSpaceDN/>
              <w:bidi w:val="0"/>
              <w:adjustRightInd w:val="0"/>
              <w:snapToGrid w:val="0"/>
              <w:spacing w:line="240" w:lineRule="atLeast"/>
              <w:jc w:val="center"/>
              <w:textAlignment w:val="top"/>
              <w:rPr>
                <w:rFonts w:hint="eastAsia" w:ascii="仿宋" w:hAnsi="仿宋" w:eastAsia="仿宋" w:cs="仿宋"/>
                <w:b w:val="0"/>
                <w:bCs/>
                <w:color w:val="auto"/>
                <w:kern w:val="0"/>
                <w:sz w:val="21"/>
                <w:szCs w:val="21"/>
                <w:highlight w:val="none"/>
                <w:lang w:val="en-US" w:eastAsia="zh-CN"/>
              </w:rPr>
            </w:pPr>
            <w:r>
              <w:rPr>
                <w:rFonts w:hint="eastAsia" w:ascii="仿宋" w:hAnsi="仿宋" w:eastAsia="仿宋" w:cs="仿宋"/>
                <w:b w:val="0"/>
                <w:bCs/>
                <w:i w:val="0"/>
                <w:iCs w:val="0"/>
                <w:color w:val="auto"/>
                <w:kern w:val="0"/>
                <w:sz w:val="21"/>
                <w:szCs w:val="21"/>
                <w:highlight w:val="none"/>
                <w:u w:val="none"/>
                <w:shd w:val="clear" w:color="auto" w:fill="auto"/>
                <w:lang w:val="en-US" w:eastAsia="zh-CN" w:bidi="ar"/>
              </w:rPr>
              <w:t>顶</w:t>
            </w:r>
          </w:p>
        </w:tc>
        <w:tc>
          <w:tcPr>
            <w:tcW w:w="54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E14AB02">
            <w:pPr>
              <w:keepNext w:val="0"/>
              <w:keepLines w:val="0"/>
              <w:widowControl/>
              <w:suppressLineNumbers w:val="0"/>
              <w:jc w:val="center"/>
              <w:textAlignment w:val="center"/>
              <w:rPr>
                <w:rFonts w:hint="eastAsia" w:ascii="仿宋" w:hAnsi="仿宋" w:eastAsia="仿宋" w:cs="仿宋"/>
                <w:b w:val="0"/>
                <w:bCs/>
                <w:color w:val="auto"/>
                <w:kern w:val="0"/>
                <w:sz w:val="21"/>
                <w:szCs w:val="21"/>
                <w:highlight w:val="none"/>
                <w:lang w:val="en-US" w:eastAsia="zh-CN"/>
              </w:rPr>
            </w:pPr>
            <w:r>
              <w:rPr>
                <w:rFonts w:hint="eastAsia" w:ascii="宋体" w:hAnsi="宋体" w:eastAsia="宋体" w:cs="宋体"/>
                <w:i w:val="0"/>
                <w:iCs w:val="0"/>
                <w:color w:val="000000"/>
                <w:kern w:val="0"/>
                <w:sz w:val="22"/>
                <w:szCs w:val="22"/>
                <w:u w:val="none"/>
                <w:lang w:val="en-US" w:eastAsia="zh-CN" w:bidi="ar"/>
              </w:rPr>
              <w:t>68</w:t>
            </w:r>
          </w:p>
        </w:tc>
        <w:tc>
          <w:tcPr>
            <w:tcW w:w="145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5C88F96">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38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0964DCD">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color w:val="auto"/>
                <w:sz w:val="21"/>
                <w:szCs w:val="21"/>
                <w:highlight w:val="none"/>
                <w:lang w:val="en-US" w:eastAsia="zh-CN"/>
              </w:rPr>
              <w:t>否</w:t>
            </w:r>
          </w:p>
        </w:tc>
        <w:tc>
          <w:tcPr>
            <w:tcW w:w="1001"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F469026">
            <w:pPr>
              <w:keepNext w:val="0"/>
              <w:keepLines w:val="0"/>
              <w:pageBreakBefore w:val="0"/>
              <w:widowControl w:val="0"/>
              <w:kinsoku/>
              <w:overflowPunct/>
              <w:topLinePunct w:val="0"/>
              <w:autoSpaceDE/>
              <w:autoSpaceDN/>
              <w:bidi w:val="0"/>
              <w:adjustRightInd w:val="0"/>
              <w:snapToGrid w:val="0"/>
              <w:spacing w:line="320" w:lineRule="exact"/>
              <w:ind w:firstLine="0" w:firstLineChars="0"/>
              <w:jc w:val="center"/>
              <w:rPr>
                <w:rFonts w:hint="eastAsia" w:ascii="仿宋" w:hAnsi="仿宋" w:eastAsia="仿宋" w:cs="仿宋"/>
                <w:b w:val="0"/>
                <w:bCs/>
                <w:sz w:val="21"/>
                <w:szCs w:val="21"/>
                <w:highlight w:val="none"/>
                <w:lang w:val="en-US" w:eastAsia="zh-CN"/>
              </w:rPr>
            </w:pPr>
            <w:r>
              <w:rPr>
                <w:rFonts w:hint="eastAsia" w:ascii="仿宋" w:hAnsi="仿宋" w:eastAsia="仿宋" w:cs="仿宋"/>
                <w:b w:val="0"/>
                <w:bCs/>
                <w:sz w:val="21"/>
                <w:szCs w:val="21"/>
                <w:highlight w:val="none"/>
                <w:lang w:val="en-US" w:eastAsia="zh-CN"/>
              </w:rPr>
              <w:t>工业</w:t>
            </w:r>
          </w:p>
        </w:tc>
      </w:tr>
      <w:bookmarkEnd w:id="4"/>
      <w:bookmarkEnd w:id="5"/>
      <w:bookmarkEnd w:id="6"/>
      <w:bookmarkEnd w:id="7"/>
    </w:tbl>
    <w:p w14:paraId="4385FB44">
      <w:pPr>
        <w:keepNext w:val="0"/>
        <w:keepLines w:val="0"/>
        <w:pageBreakBefore w:val="0"/>
        <w:widowControl w:val="0"/>
        <w:numPr>
          <w:ilvl w:val="0"/>
          <w:numId w:val="0"/>
        </w:numPr>
        <w:tabs>
          <w:tab w:val="left" w:pos="312"/>
        </w:tabs>
        <w:kinsoku/>
        <w:wordWrap/>
        <w:overflowPunct/>
        <w:topLinePunct w:val="0"/>
        <w:autoSpaceDE/>
        <w:autoSpaceDN/>
        <w:bidi w:val="0"/>
        <w:adjustRightInd/>
        <w:snapToGrid/>
        <w:spacing w:line="520" w:lineRule="exact"/>
        <w:ind w:left="420" w:leftChars="0"/>
        <w:textAlignment w:val="auto"/>
        <w:outlineLvl w:val="2"/>
        <w:rPr>
          <w:rFonts w:hint="eastAsia" w:ascii="仿宋" w:hAnsi="仿宋" w:eastAsia="仿宋" w:cs="仿宋"/>
          <w:b/>
          <w:bCs/>
          <w:sz w:val="24"/>
          <w:szCs w:val="24"/>
          <w:lang w:val="en-US" w:eastAsia="zh-CN"/>
        </w:rPr>
      </w:pPr>
      <w:bookmarkStart w:id="8" w:name="_Toc12117"/>
      <w:bookmarkStart w:id="9" w:name="_Toc14590"/>
      <w:bookmarkStart w:id="10" w:name="_Toc3757"/>
      <w:bookmarkStart w:id="11" w:name="_Toc1202"/>
      <w:bookmarkStart w:id="12" w:name="_Toc19213"/>
      <w:r>
        <w:rPr>
          <w:rFonts w:hint="eastAsia" w:ascii="仿宋" w:hAnsi="仿宋" w:eastAsia="仿宋" w:cs="仿宋"/>
          <w:b/>
          <w:bCs/>
          <w:sz w:val="24"/>
          <w:szCs w:val="24"/>
          <w:lang w:val="en-US" w:eastAsia="zh-CN"/>
        </w:rPr>
        <w:t>二</w:t>
      </w:r>
      <w:bookmarkEnd w:id="8"/>
      <w:bookmarkEnd w:id="9"/>
      <w:bookmarkEnd w:id="10"/>
      <w:bookmarkEnd w:id="11"/>
      <w:bookmarkEnd w:id="12"/>
      <w:r>
        <w:rPr>
          <w:rFonts w:hint="eastAsia" w:ascii="仿宋" w:hAnsi="仿宋" w:eastAsia="仿宋" w:cs="仿宋"/>
          <w:b/>
          <w:bCs/>
          <w:sz w:val="24"/>
          <w:szCs w:val="24"/>
          <w:lang w:val="en-US" w:eastAsia="zh-CN"/>
        </w:rPr>
        <w:t>★技术要求</w:t>
      </w:r>
    </w:p>
    <w:p w14:paraId="298F19AC">
      <w:pPr>
        <w:pStyle w:val="7"/>
        <w:keepNext w:val="0"/>
        <w:keepLines w:val="0"/>
        <w:pageBreakBefore w:val="0"/>
        <w:widowControl w:val="0"/>
        <w:numPr>
          <w:ilvl w:val="1"/>
          <w:numId w:val="0"/>
        </w:numPr>
        <w:kinsoku/>
        <w:wordWrap w:val="0"/>
        <w:overflowPunct/>
        <w:topLinePunct/>
        <w:autoSpaceDE/>
        <w:autoSpaceDN/>
        <w:bidi w:val="0"/>
        <w:adjustRightInd w:val="0"/>
        <w:snapToGrid w:val="0"/>
        <w:spacing w:line="520" w:lineRule="exact"/>
        <w:textAlignment w:val="auto"/>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包一：应急救援类、常用工具类</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501"/>
        <w:gridCol w:w="1892"/>
        <w:gridCol w:w="5943"/>
      </w:tblGrid>
      <w:tr w14:paraId="64D77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0" w:hRule="atLeast"/>
          <w:tblHeader/>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7C5FF7E">
            <w:pPr>
              <w:keepNext w:val="0"/>
              <w:keepLines w:val="0"/>
              <w:pageBreakBefore w:val="0"/>
              <w:widowControl w:val="0"/>
              <w:numPr>
                <w:ilvl w:val="0"/>
                <w:numId w:val="0"/>
              </w:numPr>
              <w:tabs>
                <w:tab w:val="left" w:pos="0"/>
              </w:tabs>
              <w:kinsoku/>
              <w:wordWrap w:val="0"/>
              <w:overflowPunct/>
              <w:topLinePunct w:val="0"/>
              <w:autoSpaceDE/>
              <w:autoSpaceDN/>
              <w:bidi w:val="0"/>
              <w:adjustRightInd/>
              <w:snapToGrid/>
              <w:spacing w:line="320" w:lineRule="exact"/>
              <w:ind w:leftChars="0" w:right="0" w:rightChars="0" w:firstLine="0" w:firstLineChars="0"/>
              <w:jc w:val="center"/>
              <w:textAlignment w:val="center"/>
              <w:rPr>
                <w:rFonts w:hint="eastAsia" w:ascii="仿宋" w:hAnsi="仿宋" w:eastAsia="仿宋" w:cs="仿宋"/>
                <w:b/>
                <w:bCs/>
                <w:color w:val="auto"/>
                <w:sz w:val="21"/>
                <w:szCs w:val="21"/>
                <w:highlight w:val="none"/>
              </w:rPr>
            </w:pPr>
            <w:bookmarkStart w:id="13" w:name="_Toc28052"/>
            <w:bookmarkStart w:id="14" w:name="_Toc2863"/>
            <w:bookmarkStart w:id="15" w:name="_Toc15311"/>
            <w:bookmarkStart w:id="16" w:name="_Toc24351"/>
            <w:r>
              <w:rPr>
                <w:rFonts w:hint="eastAsia" w:ascii="仿宋" w:hAnsi="仿宋" w:eastAsia="仿宋" w:cs="仿宋"/>
                <w:b/>
                <w:bCs/>
                <w:color w:val="auto"/>
                <w:sz w:val="21"/>
                <w:szCs w:val="21"/>
                <w:highlight w:val="none"/>
              </w:rPr>
              <w:t>序号</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2129B07">
            <w:pPr>
              <w:keepNext w:val="0"/>
              <w:keepLines w:val="0"/>
              <w:pageBreakBefore w:val="0"/>
              <w:widowControl w:val="0"/>
              <w:tabs>
                <w:tab w:val="left" w:pos="0"/>
              </w:tabs>
              <w:kinsoku/>
              <w:wordWrap w:val="0"/>
              <w:overflowPunct/>
              <w:topLinePunct w:val="0"/>
              <w:autoSpaceDE/>
              <w:autoSpaceDN/>
              <w:bidi w:val="0"/>
              <w:adjustRightInd/>
              <w:snapToGrid/>
              <w:spacing w:line="320" w:lineRule="exact"/>
              <w:ind w:left="0" w:leftChars="0" w:right="0" w:firstLine="0" w:firstLineChars="0"/>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sz w:val="21"/>
                <w:szCs w:val="21"/>
                <w:highlight w:val="none"/>
                <w:lang w:val="en-US" w:eastAsia="zh-CN"/>
              </w:rPr>
              <w:t>标的</w:t>
            </w:r>
            <w:r>
              <w:rPr>
                <w:rFonts w:hint="eastAsia" w:ascii="仿宋" w:hAnsi="仿宋" w:eastAsia="仿宋" w:cs="仿宋"/>
                <w:b/>
                <w:bCs/>
                <w:color w:val="auto"/>
                <w:sz w:val="21"/>
                <w:szCs w:val="21"/>
                <w:highlight w:val="none"/>
              </w:rPr>
              <w:t>名称</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096E2F5">
            <w:pPr>
              <w:keepNext w:val="0"/>
              <w:keepLines w:val="0"/>
              <w:pageBreakBefore w:val="0"/>
              <w:widowControl w:val="0"/>
              <w:tabs>
                <w:tab w:val="left" w:pos="0"/>
              </w:tabs>
              <w:kinsoku/>
              <w:wordWrap w:val="0"/>
              <w:overflowPunct/>
              <w:topLinePunct w:val="0"/>
              <w:autoSpaceDE/>
              <w:autoSpaceDN/>
              <w:bidi w:val="0"/>
              <w:adjustRightInd/>
              <w:snapToGrid/>
              <w:spacing w:line="320" w:lineRule="exact"/>
              <w:ind w:left="21" w:leftChars="10" w:right="21" w:rightChars="10" w:firstLine="0" w:firstLineChars="0"/>
              <w:jc w:val="center"/>
              <w:textAlignment w:val="center"/>
              <w:outlineLvl w:val="9"/>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技术参数要求</w:t>
            </w:r>
          </w:p>
        </w:tc>
      </w:tr>
      <w:tr w14:paraId="79AB1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9C66236">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1</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B3B3B8D">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个体防护</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3FF7FF1">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1、抢险救援头盔：</w:t>
            </w:r>
          </w:p>
          <w:p w14:paraId="1142E80B">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1.1、符合XF633-2006《消防员抢险救援防护服装》的标准要求。</w:t>
            </w:r>
          </w:p>
          <w:p w14:paraId="406D6FA9">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1.2、半盔式头盔，颜色：橘红色或者红色，盔壳采用高强度塑料材料制成，顶部有加强筋，高抗冲击，具有优异的防紫外线功能。</w:t>
            </w:r>
          </w:p>
          <w:p w14:paraId="4D45919A">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1.3、头盔粘贴有反光标志，帽壳两侧设有安装通讯、照明等配件的结构，多功能模块化滑轨设计，可自由调整位置，为阻燃尼龙材质，帽箍调节器为旋钮式，下颏带插扣为快脱插扣。</w:t>
            </w:r>
          </w:p>
          <w:p w14:paraId="747BE5D9">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▲1.4、冲击吸收性能：高温预处理最大冲击力≤3300N,低温预处理最大冲击力≤3350N，浸水预处理≤3300N。</w:t>
            </w:r>
          </w:p>
          <w:p w14:paraId="2AA9D2F6">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1.5、耐穿透性能：钢锥未穿透头盔与头模产生接触。</w:t>
            </w:r>
          </w:p>
          <w:p w14:paraId="01EC3B35">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1.6、阻燃性能：火源离开帽壳后，帽壳火焰应在5S内自熄。</w:t>
            </w:r>
          </w:p>
          <w:p w14:paraId="3FFF6C48">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1.7、电绝缘性能：泄露电流≤1mA。</w:t>
            </w:r>
          </w:p>
          <w:p w14:paraId="5A39CF23">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1.8、侧向刚性：帽壳的最大变形≤19mm，卸载后变形≤2mm。</w:t>
            </w:r>
          </w:p>
          <w:p w14:paraId="6A8652B9">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1.9、质量≤0.8kg。</w:t>
            </w:r>
          </w:p>
          <w:p w14:paraId="16641B09">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2.护目镜：</w:t>
            </w:r>
          </w:p>
          <w:p w14:paraId="26279818">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2.1、符合XF1273-2015《消防员防护辅助装备消防员护目镜》的标准要求。</w:t>
            </w:r>
          </w:p>
          <w:p w14:paraId="7396903A">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2.2、护目镜头带用于固定作用的头带应可调节，宽度≥20mm。</w:t>
            </w:r>
          </w:p>
          <w:p w14:paraId="12BEE681">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2.3、镜片规格长*宽尺寸≥200*50mm。</w:t>
            </w:r>
          </w:p>
          <w:p w14:paraId="355E1384">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2.4、耐磨性能：经耐磨试验后，广角散射测量值≤1%。</w:t>
            </w:r>
          </w:p>
          <w:p w14:paraId="21F855A2">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default"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2.5、镜面需做防雾处理。</w:t>
            </w:r>
          </w:p>
          <w:p w14:paraId="7B9AB113">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3、抢险救援服：</w:t>
            </w:r>
          </w:p>
          <w:p w14:paraId="5CF13267">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3.1、符合XF633-2006《消防员抢险救援防护服》、XF10-2014《消防员灭火防护服》的标准要求。</w:t>
            </w:r>
          </w:p>
          <w:p w14:paraId="6EFD5741">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3.2、</w:t>
            </w:r>
            <w:r>
              <w:rPr>
                <w:rFonts w:hint="default" w:ascii="仿宋" w:hAnsi="仿宋" w:eastAsia="仿宋" w:cs="仿宋"/>
                <w:i w:val="0"/>
                <w:iCs w:val="0"/>
                <w:color w:val="auto"/>
                <w:kern w:val="0"/>
                <w:sz w:val="21"/>
                <w:szCs w:val="21"/>
                <w:highlight w:val="none"/>
                <w:u w:val="none"/>
                <w:shd w:val="clear" w:color="auto" w:fill="auto"/>
                <w:lang w:val="en-US" w:eastAsia="zh-CN" w:bidi="ar"/>
              </w:rPr>
              <w:t>颜色：</w:t>
            </w:r>
            <w:r>
              <w:rPr>
                <w:rFonts w:hint="eastAsia" w:ascii="仿宋" w:hAnsi="仿宋" w:eastAsia="仿宋" w:cs="仿宋"/>
                <w:i w:val="0"/>
                <w:iCs w:val="0"/>
                <w:color w:val="auto"/>
                <w:kern w:val="0"/>
                <w:sz w:val="21"/>
                <w:szCs w:val="21"/>
                <w:highlight w:val="none"/>
                <w:u w:val="none"/>
                <w:shd w:val="clear" w:color="auto" w:fill="auto"/>
                <w:lang w:val="en-US" w:eastAsia="zh-CN" w:bidi="ar"/>
              </w:rPr>
              <w:t>抢险救援防护服主体颜色为桔红色。</w:t>
            </w:r>
          </w:p>
          <w:p w14:paraId="22C101B9">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3.3、采用单层织物，为原液染色芳纶、阻燃粘胶纤维等交织而成的双重组织。具有防静电、阻燃、轻便、抗拉力强，外层防水拒油里层吸湿排汗、且具有弹性等性能。克重：（200±10）g/m2。</w:t>
            </w:r>
          </w:p>
          <w:p w14:paraId="1B96611E">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default" w:ascii="仿宋" w:hAnsi="仿宋" w:eastAsia="仿宋" w:cs="仿宋"/>
                <w:i w:val="0"/>
                <w:iCs w:val="0"/>
                <w:strike/>
                <w:dstrike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3.4、衬衫式上衣配长裤设计，立领，衣领竖起时，能够覆盖颈部，衣门襟使用拉链闭合。前胸设V字形反光标志带，后背设水平反光标志带，袖口和脚口设环绕反光标志带。</w:t>
            </w:r>
          </w:p>
          <w:p w14:paraId="339AD5F5">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▲3.5、防护层面料阻燃性能:经向损毁长度≤37mm，纬向损毁长度≤40mm，续燃时间为≤1s，且无熔融、滴落现象。</w:t>
            </w:r>
          </w:p>
          <w:p w14:paraId="09EE2A3A">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▲3.6、防护层面料断裂强力:经向断裂强力≥910N；纬向断裂强力≥890N。</w:t>
            </w:r>
          </w:p>
          <w:p w14:paraId="2FC31862">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▲3.7、防护层面料撕破强力：经向撕破强力≥230N、面料纬向撕破强力≥200N。</w:t>
            </w:r>
          </w:p>
          <w:p w14:paraId="209E9392">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3.8、防护层面料接缝强力性能：经向≥750N；纬向≥720N。</w:t>
            </w:r>
          </w:p>
          <w:p w14:paraId="6D74B821">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3.9、热稳定性能：经（180±5）°C热稳定性能试验后，沿经、纬方向尺寸变化率≤1%，且试样表面应无明显变化。</w:t>
            </w:r>
          </w:p>
          <w:p w14:paraId="19C6233B">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3.10、防护层面料色牢度：面料的耐摩擦色牢度、耐洗色牢度、耐光色牢度≥4级。</w:t>
            </w:r>
          </w:p>
          <w:p w14:paraId="209F2455">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▲3.11、针距密度：明暗线≥12针/3cm，包缝线≥9针/3cm。</w:t>
            </w:r>
          </w:p>
          <w:p w14:paraId="0C542972">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default"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3.12、防静电性能：防静电带电量整套≤0.5（μс）。</w:t>
            </w:r>
          </w:p>
          <w:p w14:paraId="7B6D8C82">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3.13、质量≤1.5KG。</w:t>
            </w:r>
          </w:p>
          <w:p w14:paraId="43AC058D">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default"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3.14、整套救援服包含上衣、裤子、腰带。</w:t>
            </w:r>
          </w:p>
          <w:p w14:paraId="148AB9B9">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4.抢险救援手套：</w:t>
            </w:r>
          </w:p>
          <w:p w14:paraId="40BC1549">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4.1、总体性能符合《XF633-2006消防员抢险救援服装》的标准要求。</w:t>
            </w:r>
          </w:p>
          <w:p w14:paraId="5839DE99">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4.2、手掌外层采用反绒头层牛皮，手掌指尖一片式翻转手指背，在食指指尖增设触屏功能，内层采用芳纶针织布，加强层采用芳纶耐磨布设置于手掌面和虎口处，手背由芳纶双面针织布和TPR防撞条组成，袖口外侧采用魔术贴收紧，魔术贴一片式翻转设计，魔术贴表面为TPR材质，设置于袖口外侧。</w:t>
            </w:r>
          </w:p>
          <w:p w14:paraId="2E69C1DA">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4.3、阻燃性能：损毁长度经向≤12mm、纬向≤20mm；续燃时间≤1s，不应有熔融、滴落现象。</w:t>
            </w:r>
          </w:p>
          <w:p w14:paraId="267B3897">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4.5、耐撕破性能：掌心面经向≥350N、纬向≥250N；背面外层≥170N、纬向≥260N。</w:t>
            </w:r>
          </w:p>
          <w:p w14:paraId="395C1ADD">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4.6、热稳定性能：尺寸变化率≤2.0%，不应有熔融、融滴和剥离现象。</w:t>
            </w:r>
          </w:p>
          <w:p w14:paraId="584A4D1F">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▲4.7、抗机械刺穿性能：抗刺穿力≥120N。</w:t>
            </w:r>
          </w:p>
          <w:p w14:paraId="0ED1B400">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5.抢险救援靴：</w:t>
            </w:r>
          </w:p>
          <w:p w14:paraId="4E2F3C6E">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5.1、符合国家XF633－2006《消防员抢险救援防护服装》的标准要求。</w:t>
            </w:r>
          </w:p>
          <w:p w14:paraId="532353B9">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5.2、主体为黑色；反光标志为荧光黄色；鞋带为橘红色。</w:t>
            </w:r>
          </w:p>
          <w:p w14:paraId="1B7A6518">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5.3、内怀设有快速穿脱功能拉链，靴面主体材料为黑色防水阻燃头层黄牛鞋面革和防水阻燃帆布，靴底为双密度氯丁合成橡胶，一体成型。由外底、带舒适层的靴帮、带防刺穿层的内底和保护靴头等部分组成的系带式中筒靴。</w:t>
            </w:r>
          </w:p>
          <w:p w14:paraId="1E1F955C">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5.4、救援靴靴帮：厚度≥4mm；抗张强度≥29N/mm2；撕裂强度≥180N/mm；抗穿刺性能：最大抗刺穿力≥190N；抗辐射热渗透性能：内表面温升≤7℃。</w:t>
            </w:r>
          </w:p>
          <w:p w14:paraId="01A88302">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5.5、救援靴外底：扯断强度≥15MPa；扯断伸长率≥600%；磨耗减量(阿克隆)≤0.3cm3/1.61km；抗穿刺性能：抗刺穿力≥2000N；耐弯折性能：外底裂缝长度≤2mm；隔热性能：内表面的温升≤8℃。</w:t>
            </w:r>
          </w:p>
          <w:p w14:paraId="5E85683F">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5.6、靴头性能：静压力试验后的靴头间隙高度≥22mm，冲击试验后的靴头间隙高度≥22mm。</w:t>
            </w:r>
          </w:p>
          <w:p w14:paraId="5717DF37">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▲5.7、阻燃性能：离火自熄时间≤1s，损毁长度≤1mm。</w:t>
            </w:r>
          </w:p>
          <w:p w14:paraId="5F963346">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default"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5.8电绝缘性能：测试电压≥5000V，泄漏电流≤0.1mA。</w:t>
            </w:r>
          </w:p>
          <w:p w14:paraId="260D2A7A">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▲5.9、重量≤2.0kg。</w:t>
            </w:r>
          </w:p>
          <w:p w14:paraId="4B02A2D3">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6、应急包：</w:t>
            </w:r>
            <w:r>
              <w:rPr>
                <w:rFonts w:hint="eastAsia" w:ascii="仿宋" w:hAnsi="仿宋" w:eastAsia="仿宋" w:cs="仿宋"/>
                <w:i w:val="0"/>
                <w:iCs w:val="0"/>
                <w:color w:val="auto"/>
                <w:kern w:val="0"/>
                <w:sz w:val="21"/>
                <w:szCs w:val="21"/>
                <w:highlight w:val="none"/>
                <w:u w:val="none"/>
                <w:shd w:val="clear" w:color="auto" w:fill="auto"/>
                <w:lang w:val="en-US" w:eastAsia="zh-CN" w:bidi="ar"/>
              </w:rPr>
              <w:br w:type="textWrapping"/>
            </w:r>
            <w:r>
              <w:rPr>
                <w:rFonts w:hint="eastAsia" w:ascii="仿宋" w:hAnsi="仿宋" w:eastAsia="仿宋" w:cs="仿宋"/>
                <w:i w:val="0"/>
                <w:iCs w:val="0"/>
                <w:color w:val="auto"/>
                <w:kern w:val="0"/>
                <w:sz w:val="21"/>
                <w:szCs w:val="21"/>
                <w:highlight w:val="none"/>
                <w:u w:val="none"/>
                <w:shd w:val="clear" w:color="auto" w:fill="auto"/>
                <w:lang w:val="en-US" w:eastAsia="zh-CN" w:bidi="ar"/>
              </w:rPr>
              <w:t>6.1、应急包内部分区分层，包体具有对应物品的文字标识，隔层具备物品对应放置功能，可将配置物品收纳归类整齐。</w:t>
            </w:r>
            <w:r>
              <w:rPr>
                <w:rFonts w:hint="eastAsia" w:ascii="仿宋" w:hAnsi="仿宋" w:eastAsia="仿宋" w:cs="仿宋"/>
                <w:i w:val="0"/>
                <w:iCs w:val="0"/>
                <w:color w:val="auto"/>
                <w:kern w:val="0"/>
                <w:sz w:val="21"/>
                <w:szCs w:val="21"/>
                <w:highlight w:val="none"/>
                <w:u w:val="none"/>
                <w:shd w:val="clear" w:color="auto" w:fill="auto"/>
                <w:lang w:val="en-US" w:eastAsia="zh-CN" w:bidi="ar"/>
              </w:rPr>
              <w:br w:type="textWrapping"/>
            </w:r>
            <w:r>
              <w:rPr>
                <w:rFonts w:hint="eastAsia" w:ascii="仿宋" w:hAnsi="仿宋" w:eastAsia="仿宋" w:cs="仿宋"/>
                <w:i w:val="0"/>
                <w:iCs w:val="0"/>
                <w:color w:val="auto"/>
                <w:kern w:val="0"/>
                <w:sz w:val="21"/>
                <w:szCs w:val="21"/>
                <w:highlight w:val="none"/>
                <w:u w:val="none"/>
                <w:shd w:val="clear" w:color="auto" w:fill="auto"/>
                <w:lang w:val="en-US" w:eastAsia="zh-CN" w:bidi="ar"/>
              </w:rPr>
              <w:t>6.2、应急包尺寸：≥170*210*80mm（长*宽*高）。</w:t>
            </w:r>
            <w:r>
              <w:rPr>
                <w:rFonts w:hint="eastAsia" w:ascii="仿宋" w:hAnsi="仿宋" w:eastAsia="仿宋" w:cs="仿宋"/>
                <w:i w:val="0"/>
                <w:iCs w:val="0"/>
                <w:color w:val="auto"/>
                <w:kern w:val="0"/>
                <w:sz w:val="21"/>
                <w:szCs w:val="21"/>
                <w:highlight w:val="none"/>
                <w:u w:val="none"/>
                <w:shd w:val="clear" w:color="auto" w:fill="auto"/>
                <w:lang w:val="en-US" w:eastAsia="zh-CN" w:bidi="ar"/>
              </w:rPr>
              <w:br w:type="textWrapping"/>
            </w:r>
            <w:r>
              <w:rPr>
                <w:rFonts w:hint="eastAsia" w:ascii="仿宋" w:hAnsi="仿宋" w:eastAsia="仿宋" w:cs="仿宋"/>
                <w:i w:val="0"/>
                <w:iCs w:val="0"/>
                <w:color w:val="auto"/>
                <w:kern w:val="0"/>
                <w:sz w:val="21"/>
                <w:szCs w:val="21"/>
                <w:highlight w:val="none"/>
                <w:u w:val="none"/>
                <w:shd w:val="clear" w:color="auto" w:fill="auto"/>
                <w:lang w:val="en-US" w:eastAsia="zh-CN" w:bidi="ar"/>
              </w:rPr>
              <w:t>6.3、应急包主要配置物品：网帽、急救毯、镊子、剪刀、一次性检查手套、多功能手电口哨、紧急记录本、笔、体温计、美工刀等。</w:t>
            </w:r>
          </w:p>
          <w:p w14:paraId="51484824">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7、背包：</w:t>
            </w:r>
          </w:p>
          <w:p w14:paraId="7E87BB3D">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7.1、抢险救援背包应由携行背包主包、帽顶包等组成，并配备防雨罩。</w:t>
            </w:r>
          </w:p>
          <w:p w14:paraId="69F22889">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7.2、主体容量≥60L，并可扩容10L，背负系统可进行自由调节，并设有快速脱卸搭扣。两侧有网眼弹力带，外置捆扎带，可收纳登山杖、帐篷、睡袋等物品。</w:t>
            </w:r>
          </w:p>
          <w:p w14:paraId="0327A6A0">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7.3、背负系统由背板、背带、调节织带、铝条框和护腰垫组成，与主包通过插扣、日字扣、等链接。衣物收纳袋结构尺寸≥300×550mm。</w:t>
            </w:r>
          </w:p>
          <w:p w14:paraId="1DDC0937">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7.4、背包质量为携行背包主包、帽顶包、防雨罩、头盔收纳配件、背负系统的质量之和，质量≤3kg。</w:t>
            </w:r>
          </w:p>
          <w:p w14:paraId="60CC2813">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7.5、携行背包主体面料、织带颜色为火焰蓝色，各种塑料配件、其他辅料颜色为黑色。颜色与标样对比，色差不低于3级，同件产品同种材料色相一致。</w:t>
            </w:r>
          </w:p>
          <w:p w14:paraId="2E73650B">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7.6、背包基布为420D尼龙牛津布，做防泼水处理，耐磨性能≥5000次（参照GB/T21196.2-2007），水洗色牢度≥4（参照GB/T3921-2008），防水性能≥4级。</w:t>
            </w:r>
          </w:p>
          <w:p w14:paraId="244CAA5E">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7.7、包体背部运输提手拉脱强力≥1000N，帽顶包与主包体背部连接插扣拉脱强力≥500N。塑料扣件使用次数不少于1000次，尼龙拉链使用次数（双次）不少于600次。</w:t>
            </w:r>
          </w:p>
          <w:p w14:paraId="288A5D05">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7.8、在负重30kg条件下做振荡冲击性能测试，包体无开裂；双背带试验400次后无断裂损坏；固定件、连接件无松动；插接件能正常开关，无异常。</w:t>
            </w:r>
          </w:p>
          <w:p w14:paraId="4ED766E8">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top"/>
              <w:rPr>
                <w:rFonts w:hint="eastAsia" w:ascii="仿宋" w:hAnsi="仿宋" w:eastAsia="仿宋" w:cs="仿宋"/>
                <w:i w:val="0"/>
                <w:iCs w:val="0"/>
                <w:color w:val="auto"/>
                <w:kern w:val="0"/>
                <w:sz w:val="21"/>
                <w:szCs w:val="21"/>
                <w:highlight w:val="none"/>
                <w:u w:val="none"/>
                <w:shd w:val="clear" w:color="auto" w:fill="auto"/>
                <w:lang w:val="en-US" w:eastAsia="zh-CN" w:bidi="ar"/>
              </w:rPr>
            </w:pPr>
            <w:r>
              <w:rPr>
                <w:rFonts w:hint="eastAsia" w:ascii="仿宋" w:hAnsi="仿宋" w:eastAsia="仿宋" w:cs="仿宋"/>
                <w:i w:val="0"/>
                <w:iCs w:val="0"/>
                <w:color w:val="auto"/>
                <w:kern w:val="0"/>
                <w:sz w:val="21"/>
                <w:szCs w:val="21"/>
                <w:highlight w:val="none"/>
                <w:u w:val="none"/>
                <w:shd w:val="clear" w:color="auto" w:fill="auto"/>
                <w:lang w:val="en-US" w:eastAsia="zh-CN" w:bidi="ar"/>
              </w:rPr>
              <w:t>7.9、背包背面应配有反光带及消防徽标标识。背囊应具备合理的收纳功能分区，用于收纳自我保障物资。</w:t>
            </w:r>
          </w:p>
          <w:p w14:paraId="385E4787">
            <w:pPr>
              <w:keepNext w:val="0"/>
              <w:keepLines w:val="0"/>
              <w:pageBreakBefore w:val="0"/>
              <w:widowControl/>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auto"/>
                <w:kern w:val="0"/>
                <w:sz w:val="21"/>
                <w:szCs w:val="21"/>
                <w:highlight w:val="none"/>
                <w:u w:val="none"/>
                <w:shd w:val="clear" w:color="auto" w:fill="auto"/>
                <w:lang w:val="en-US" w:eastAsia="zh-CN" w:bidi="ar"/>
              </w:rPr>
              <w:t>8、包含抢险救援头盔、抢险救援服、抢险救援手套、抢险救援靴、护目镜、应急包、抢险救援背包等。</w:t>
            </w:r>
          </w:p>
        </w:tc>
      </w:tr>
      <w:tr w14:paraId="7852E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FA3B926">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2</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FEACFDB">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灭火器</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5006254">
            <w:pPr>
              <w:keepNext w:val="0"/>
              <w:keepLines w:val="0"/>
              <w:pageBreakBefore w:val="0"/>
              <w:widowControl/>
              <w:suppressLineNumbers w:val="0"/>
              <w:kinsoku/>
              <w:wordWrap/>
              <w:overflowPunct/>
              <w:topLinePunct w:val="0"/>
              <w:autoSpaceDE/>
              <w:autoSpaceDN/>
              <w:bidi w:val="0"/>
              <w:adjustRightInd w:val="0"/>
              <w:snapToGrid w:val="0"/>
              <w:spacing w:line="240" w:lineRule="atLeast"/>
              <w:jc w:val="both"/>
              <w:textAlignment w:val="center"/>
              <w:rPr>
                <w:rFonts w:hint="default"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1、产品符合GB4351-2023《手提式灭火器》标准要求。</w:t>
            </w:r>
          </w:p>
          <w:p w14:paraId="027B76C1">
            <w:pPr>
              <w:keepNext w:val="0"/>
              <w:keepLines w:val="0"/>
              <w:pageBreakBefore w:val="0"/>
              <w:widowControl/>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2、灭火剂充装量：4KG±2%。</w:t>
            </w:r>
          </w:p>
          <w:p w14:paraId="0C0A0CB2">
            <w:pPr>
              <w:keepNext w:val="0"/>
              <w:keepLines w:val="0"/>
              <w:pageBreakBefore w:val="0"/>
              <w:widowControl/>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3、药剂含量：磷酸二氢铵≥75%，硫酸铵≥15%。</w:t>
            </w:r>
          </w:p>
          <w:p w14:paraId="42BDB439">
            <w:pPr>
              <w:keepNext w:val="0"/>
              <w:keepLines w:val="0"/>
              <w:pageBreakBefore w:val="0"/>
              <w:widowControl/>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4、使用温度：-20—+60℃。</w:t>
            </w:r>
          </w:p>
          <w:p w14:paraId="27901208">
            <w:pPr>
              <w:keepNext w:val="0"/>
              <w:keepLines w:val="0"/>
              <w:pageBreakBefore w:val="0"/>
              <w:widowControl/>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shd w:val="clear" w:color="auto" w:fill="auto"/>
                <w:lang w:val="en-US" w:eastAsia="zh-CN"/>
              </w:rPr>
              <w:t>5、20℃最小灭火级别不应小于：2A、55B、C、E</w:t>
            </w:r>
          </w:p>
        </w:tc>
      </w:tr>
      <w:tr w14:paraId="36FBF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98DEC36">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3</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510238F">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救援绳</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EF25BA2">
            <w:pPr>
              <w:keepNext w:val="0"/>
              <w:keepLines w:val="0"/>
              <w:pageBreakBefore w:val="0"/>
              <w:widowControl/>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产品符合XF494-2023《消防用防坠落装备》的标准要求。</w:t>
            </w:r>
          </w:p>
          <w:p w14:paraId="22ACB726">
            <w:pPr>
              <w:keepNext w:val="0"/>
              <w:keepLines w:val="0"/>
              <w:widowControl/>
              <w:suppressLineNumbers w:val="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1、材质与结构：整绳由绳芯、绳皮连续组合而成，绳皮材料和绳芯材料为高强涤纶长丝。</w:t>
            </w:r>
          </w:p>
          <w:p w14:paraId="32AD8643">
            <w:pPr>
              <w:keepNext w:val="0"/>
              <w:keepLines w:val="0"/>
              <w:widowControl/>
              <w:suppressLineNumbers w:val="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2、绳径：12mm±0.5mm。</w:t>
            </w:r>
          </w:p>
          <w:p w14:paraId="70E07C0D">
            <w:pPr>
              <w:keepNext w:val="0"/>
              <w:keepLines w:val="0"/>
              <w:widowControl/>
              <w:suppressLineNumbers w:val="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3、长度：≥30m。</w:t>
            </w:r>
          </w:p>
          <w:p w14:paraId="40411C99">
            <w:pPr>
              <w:keepNext w:val="0"/>
              <w:keepLines w:val="0"/>
              <w:widowControl/>
              <w:suppressLineNumbers w:val="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▲4、破断强度：≥31KN，延伸率：当承重达到破断强度的10%时，安全绳的延伸率≤3%。</w:t>
            </w:r>
          </w:p>
          <w:p w14:paraId="4600C641">
            <w:pPr>
              <w:pStyle w:val="4"/>
              <w:numPr>
                <w:ilvl w:val="0"/>
                <w:numId w:val="0"/>
              </w:numPr>
              <w:rPr>
                <w:rFonts w:hint="eastAsia" w:ascii="仿宋" w:hAnsi="仿宋" w:eastAsia="仿宋" w:cs="仿宋"/>
                <w:color w:val="auto"/>
                <w:sz w:val="21"/>
                <w:szCs w:val="21"/>
                <w:highlight w:val="none"/>
                <w:lang w:val="en-US" w:eastAsia="zh-CN"/>
              </w:rPr>
            </w:pPr>
            <w:r>
              <w:rPr>
                <w:rFonts w:hint="eastAsia" w:ascii="仿宋" w:hAnsi="仿宋" w:eastAsia="仿宋" w:cs="仿宋"/>
                <w:color w:val="auto"/>
                <w:kern w:val="2"/>
                <w:sz w:val="21"/>
                <w:szCs w:val="21"/>
                <w:highlight w:val="none"/>
                <w:lang w:val="en-US" w:eastAsia="zh-CN" w:bidi="ar-SA"/>
              </w:rPr>
              <w:t>5、在绳尾处采用热封方式标注永久性标签内容，包含产品型号、商标、生产日期及批次等。</w:t>
            </w:r>
          </w:p>
        </w:tc>
      </w:tr>
      <w:tr w14:paraId="190A7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4A5855B">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4</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3735B24">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折叠梯</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13A12A1">
            <w:pPr>
              <w:keepNext w:val="0"/>
              <w:keepLines w:val="0"/>
              <w:pageBreakBefore w:val="0"/>
              <w:widowControl/>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1、产品符合GB12142-2007《便携式金属梯安全要求》的标准要求。</w:t>
            </w:r>
          </w:p>
          <w:p w14:paraId="5DD02507">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kern w:val="2"/>
                <w:sz w:val="21"/>
                <w:szCs w:val="21"/>
                <w:highlight w:val="none"/>
                <w:shd w:val="clear" w:color="auto" w:fill="auto"/>
                <w:lang w:val="en-US" w:eastAsia="zh-CN" w:bidi="ar-SA"/>
              </w:rPr>
              <w:t>2、</w:t>
            </w:r>
            <w:r>
              <w:rPr>
                <w:rFonts w:hint="eastAsia" w:ascii="仿宋" w:hAnsi="仿宋" w:eastAsia="仿宋" w:cs="仿宋"/>
                <w:color w:val="auto"/>
                <w:sz w:val="21"/>
                <w:szCs w:val="21"/>
                <w:highlight w:val="none"/>
                <w:shd w:val="clear" w:color="auto" w:fill="auto"/>
                <w:lang w:val="en-US" w:eastAsia="zh-CN"/>
              </w:rPr>
              <w:t>额定载荷：≥135kg。</w:t>
            </w:r>
          </w:p>
          <w:p w14:paraId="5296276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kern w:val="2"/>
                <w:sz w:val="21"/>
                <w:szCs w:val="21"/>
                <w:highlight w:val="none"/>
                <w:shd w:val="clear" w:color="auto" w:fill="auto"/>
                <w:lang w:val="en-US" w:eastAsia="zh-CN" w:bidi="ar-SA"/>
              </w:rPr>
              <w:t>3、</w:t>
            </w:r>
            <w:r>
              <w:rPr>
                <w:rFonts w:hint="eastAsia" w:ascii="仿宋" w:hAnsi="仿宋" w:eastAsia="仿宋" w:cs="仿宋"/>
                <w:color w:val="auto"/>
                <w:sz w:val="21"/>
                <w:szCs w:val="21"/>
                <w:highlight w:val="none"/>
                <w:shd w:val="clear" w:color="auto" w:fill="auto"/>
                <w:lang w:val="en-US" w:eastAsia="zh-CN"/>
              </w:rPr>
              <w:t>重量：≤15kg。</w:t>
            </w:r>
          </w:p>
          <w:p w14:paraId="5DFD29B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kern w:val="2"/>
                <w:sz w:val="21"/>
                <w:szCs w:val="21"/>
                <w:highlight w:val="none"/>
                <w:shd w:val="clear" w:color="auto" w:fill="auto"/>
                <w:lang w:val="en-US" w:eastAsia="zh-CN" w:bidi="ar-SA"/>
              </w:rPr>
              <w:t>4、</w:t>
            </w:r>
            <w:r>
              <w:rPr>
                <w:rFonts w:hint="eastAsia" w:ascii="仿宋" w:hAnsi="仿宋" w:eastAsia="仿宋" w:cs="仿宋"/>
                <w:color w:val="auto"/>
                <w:sz w:val="21"/>
                <w:szCs w:val="21"/>
                <w:highlight w:val="none"/>
                <w:shd w:val="clear" w:color="auto" w:fill="auto"/>
                <w:lang w:val="en-US" w:eastAsia="zh-CN"/>
              </w:rPr>
              <w:t>踏棍中心间距：≤310mm。</w:t>
            </w:r>
          </w:p>
          <w:p w14:paraId="44F1703F">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5、梯段两梯框内侧净宽：≥320mm。</w:t>
            </w:r>
          </w:p>
          <w:p w14:paraId="32CA4FA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i w:val="0"/>
                <w:iCs w:val="0"/>
                <w:color w:val="auto"/>
                <w:kern w:val="0"/>
                <w:sz w:val="21"/>
                <w:szCs w:val="21"/>
                <w:highlight w:val="none"/>
                <w:u w:val="none"/>
                <w:shd w:val="clear" w:color="auto" w:fill="auto"/>
                <w:lang w:val="en-US" w:eastAsia="zh-CN" w:bidi="ar"/>
              </w:rPr>
              <w:t>▲</w:t>
            </w:r>
            <w:r>
              <w:rPr>
                <w:rFonts w:hint="eastAsia" w:ascii="仿宋" w:hAnsi="仿宋" w:eastAsia="仿宋" w:cs="仿宋"/>
                <w:color w:val="auto"/>
                <w:sz w:val="21"/>
                <w:szCs w:val="21"/>
                <w:highlight w:val="none"/>
                <w:shd w:val="clear" w:color="auto" w:fill="auto"/>
                <w:lang w:val="en-US" w:eastAsia="zh-CN"/>
              </w:rPr>
              <w:t>6、倾斜载荷：≥4300N。</w:t>
            </w:r>
          </w:p>
          <w:p w14:paraId="322D8A2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kern w:val="2"/>
                <w:sz w:val="21"/>
                <w:szCs w:val="21"/>
                <w:highlight w:val="none"/>
                <w:shd w:val="clear" w:color="auto" w:fill="auto"/>
                <w:lang w:val="en-US" w:eastAsia="zh-CN" w:bidi="ar-SA"/>
              </w:rPr>
              <w:t>7、</w:t>
            </w:r>
            <w:r>
              <w:rPr>
                <w:rFonts w:hint="eastAsia" w:ascii="仿宋" w:hAnsi="仿宋" w:eastAsia="仿宋" w:cs="仿宋"/>
                <w:color w:val="auto"/>
                <w:sz w:val="21"/>
                <w:szCs w:val="21"/>
                <w:highlight w:val="none"/>
                <w:shd w:val="clear" w:color="auto" w:fill="auto"/>
                <w:lang w:val="en-US" w:eastAsia="zh-CN"/>
              </w:rPr>
              <w:t>伸直高度：≥5.3米。</w:t>
            </w:r>
          </w:p>
          <w:p w14:paraId="6CD76A6D">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8、收回高度：≤1米。</w:t>
            </w:r>
          </w:p>
          <w:p w14:paraId="27E7608B">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i w:val="0"/>
                <w:iCs w:val="0"/>
                <w:color w:val="auto"/>
                <w:kern w:val="0"/>
                <w:sz w:val="21"/>
                <w:szCs w:val="21"/>
                <w:highlight w:val="none"/>
                <w:u w:val="none"/>
                <w:shd w:val="clear" w:color="auto" w:fill="auto"/>
                <w:lang w:val="en-US" w:eastAsia="zh-CN" w:bidi="ar"/>
              </w:rPr>
              <w:t>▲</w:t>
            </w:r>
            <w:r>
              <w:rPr>
                <w:rFonts w:hint="eastAsia" w:ascii="仿宋" w:hAnsi="仿宋" w:eastAsia="仿宋" w:cs="仿宋"/>
                <w:color w:val="auto"/>
                <w:sz w:val="21"/>
                <w:szCs w:val="21"/>
                <w:highlight w:val="none"/>
                <w:shd w:val="clear" w:color="auto" w:fill="auto"/>
                <w:lang w:val="en-US" w:eastAsia="zh-CN"/>
              </w:rPr>
              <w:t>9、采用耐腐蚀材料制造（包含金属配件和紧固件）外观无锐边、毛刺及其他结构缺陷，梯子上设置有“危险”和“注意”字样的基本危险警示标志及产品数据信息的标志。</w:t>
            </w:r>
          </w:p>
        </w:tc>
      </w:tr>
      <w:tr w14:paraId="54A37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D898203">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5</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84EAB60">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雨衣雨靴雨伞</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E312E93">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1、雨衣：</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1.1、分体式雨衣，高领口设计；拉链和按扣双门襟双重防水；隐藏式袖口；内衬透气网布。</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1.2、面料：春亚纺；防水涂层：PVC防水涂层；颜色：黑色、藏青可选。</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1.3、前胸、后背有高亮反光条设计，可根据要求印字。</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2、雨靴：</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2.1、雨靴性能：具有耐磨、防水、无味等性能。</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2.2、材质（鞋面、鞋底）：橡塑PVC，黑色，规格：高筒，筒高≥30cm,加底高度≥33cm。</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2.3、要求：鞋头圆头设计，脚趾有足够的空间活动。鞋跟防滑设计，内里有薄棉内衬，排气吸汗、鞋底柔软舒适防滑耐磨。</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3、直柄雨伞：</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3.1、伞布≥190T碰击布；面料成分：100%聚酯纤维春亚纺黑胶；伞骨材质：全纤维（玻璃纤维）。</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3.2、伞高≥98cm；伞下直径≥120cm；伞面弧度≥140cm；伞骨≥12根。</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3.3、伞套：伞布同色布套。</w:t>
            </w:r>
          </w:p>
        </w:tc>
      </w:tr>
      <w:tr w14:paraId="48CCC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53A267F">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6</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9A0403A">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口哨</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1695A11">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kern w:val="2"/>
                <w:sz w:val="21"/>
                <w:szCs w:val="21"/>
                <w:highlight w:val="none"/>
                <w:shd w:val="clear" w:color="auto" w:fill="auto"/>
                <w:lang w:val="en-US" w:eastAsia="zh-CN" w:bidi="ar-SA"/>
              </w:rPr>
              <w:t>1、</w:t>
            </w:r>
            <w:r>
              <w:rPr>
                <w:rFonts w:hint="eastAsia" w:ascii="仿宋" w:hAnsi="仿宋" w:eastAsia="仿宋" w:cs="仿宋"/>
                <w:color w:val="auto"/>
                <w:sz w:val="21"/>
                <w:szCs w:val="21"/>
                <w:highlight w:val="none"/>
                <w:shd w:val="clear" w:color="auto" w:fill="auto"/>
                <w:lang w:val="en-US" w:eastAsia="zh-CN"/>
              </w:rPr>
              <w:t>材质：不锈钢材质、耐腐蚀。</w:t>
            </w:r>
          </w:p>
          <w:p w14:paraId="3726ABC9">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kern w:val="2"/>
                <w:sz w:val="21"/>
                <w:szCs w:val="21"/>
                <w:highlight w:val="none"/>
                <w:shd w:val="clear" w:color="auto" w:fill="auto"/>
                <w:lang w:val="en-US" w:eastAsia="zh-CN" w:bidi="ar-SA"/>
              </w:rPr>
              <w:t>2、</w:t>
            </w:r>
            <w:r>
              <w:rPr>
                <w:rFonts w:hint="eastAsia" w:ascii="仿宋" w:hAnsi="仿宋" w:eastAsia="仿宋" w:cs="仿宋"/>
                <w:color w:val="auto"/>
                <w:sz w:val="21"/>
                <w:szCs w:val="21"/>
                <w:highlight w:val="none"/>
                <w:shd w:val="clear" w:color="auto" w:fill="auto"/>
                <w:lang w:val="en-US" w:eastAsia="zh-CN"/>
              </w:rPr>
              <w:t>音量：≥120dB。</w:t>
            </w:r>
          </w:p>
          <w:p w14:paraId="07850DD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kern w:val="2"/>
                <w:sz w:val="21"/>
                <w:szCs w:val="21"/>
                <w:highlight w:val="none"/>
                <w:shd w:val="clear" w:color="auto" w:fill="auto"/>
                <w:lang w:val="en-US" w:eastAsia="zh-CN" w:bidi="ar-SA"/>
              </w:rPr>
              <w:t>3、传输</w:t>
            </w:r>
            <w:r>
              <w:rPr>
                <w:rFonts w:hint="eastAsia" w:ascii="仿宋" w:hAnsi="仿宋" w:eastAsia="仿宋" w:cs="仿宋"/>
                <w:color w:val="auto"/>
                <w:sz w:val="21"/>
                <w:szCs w:val="21"/>
                <w:highlight w:val="none"/>
                <w:shd w:val="clear" w:color="auto" w:fill="auto"/>
                <w:lang w:val="en-US" w:eastAsia="zh-CN"/>
              </w:rPr>
              <w:t>距离：≥1000米。</w:t>
            </w:r>
          </w:p>
        </w:tc>
      </w:tr>
      <w:tr w14:paraId="65B2E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CEEF269">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7</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9C091DF">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扩音器</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A1BB2C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1、输出功率:≥80W。</w:t>
            </w:r>
          </w:p>
          <w:p w14:paraId="11C2D31A">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2、传输距离:≥1000米。</w:t>
            </w:r>
          </w:p>
          <w:p w14:paraId="34AA4DF6">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3、输出分贝:≥120dB。</w:t>
            </w:r>
          </w:p>
          <w:p w14:paraId="3A82766C">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4、一键报警:内置火警、灾害预警、SOS三种基本信号。</w:t>
            </w:r>
          </w:p>
          <w:p w14:paraId="521C0263">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5、录音功能:具备信号录制功能。</w:t>
            </w:r>
          </w:p>
          <w:p w14:paraId="0C855DD9">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6、可蓝牙连接，TF卡接口。</w:t>
            </w:r>
          </w:p>
          <w:p w14:paraId="0244510A">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7、电池续航:工作时间≥8h。</w:t>
            </w:r>
          </w:p>
          <w:p w14:paraId="36E3073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shd w:val="clear" w:color="auto" w:fill="auto"/>
                <w:lang w:val="en-US" w:eastAsia="zh-CN"/>
              </w:rPr>
              <w:t>8、定向声源输出角度≤20°。</w:t>
            </w:r>
          </w:p>
        </w:tc>
      </w:tr>
      <w:tr w14:paraId="6495E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FE9C1F6">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8</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FE15D7B">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警示带</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B69AB51">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1、产品尺寸：长度：≥100米；宽度≥4cm。</w:t>
            </w:r>
          </w:p>
          <w:p w14:paraId="06E3FDD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2、材质：加厚涤纶布，抗拉性好不易断裂，可重复使用。</w:t>
            </w:r>
          </w:p>
          <w:p w14:paraId="028C140F">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3、外壳采用塑料材质，设有伸缩旋转手柄及塑料拉手带头。</w:t>
            </w:r>
          </w:p>
          <w:p w14:paraId="46A3919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w:t>
            </w:r>
            <w:r>
              <w:rPr>
                <w:rFonts w:hint="eastAsia" w:ascii="仿宋" w:hAnsi="仿宋" w:eastAsia="仿宋" w:cs="仿宋"/>
                <w:color w:val="auto"/>
                <w:sz w:val="21"/>
                <w:szCs w:val="21"/>
                <w:highlight w:val="none"/>
                <w:shd w:val="clear" w:color="auto" w:fill="auto"/>
                <w:lang w:val="en-US" w:eastAsia="zh-CN"/>
              </w:rPr>
              <w:t>、外观质量：表面无明显破损、污渍、气泡、划痕及杂质，条纹宽度均匀，无断纹、漏印</w:t>
            </w:r>
            <w:r>
              <w:rPr>
                <w:rFonts w:hint="eastAsia" w:ascii="仿宋" w:hAnsi="仿宋" w:eastAsia="仿宋" w:cs="仿宋"/>
                <w:color w:val="auto"/>
                <w:sz w:val="21"/>
                <w:szCs w:val="21"/>
                <w:highlight w:val="none"/>
                <w:lang w:val="en-US" w:eastAsia="zh-CN"/>
              </w:rPr>
              <w:t>现象。</w:t>
            </w:r>
          </w:p>
        </w:tc>
      </w:tr>
      <w:tr w14:paraId="0F3E3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5EC74D1">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9</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E950BE5">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便携式水泵</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F5A9B4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一、水泵要求:</w:t>
            </w:r>
          </w:p>
          <w:p w14:paraId="7142B939">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1、启动方式：具备手拉启动、电启动。</w:t>
            </w:r>
          </w:p>
          <w:p w14:paraId="0F2A10F2">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2、保护系统：应具有超速、过热、低电压、无水多重保护系统。</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▲3、动力：二冲程水冷与空气复合冷却、功率:≥13kw/12000rpm，水泵结构：≥四级离心泵。</w:t>
            </w:r>
          </w:p>
          <w:p w14:paraId="042C0EDB">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4、发动机：≥12V,具有充电功能，冷却系统:发动机强制水冷循环和自然风冷。</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5、燃油油箱、外挂立式油箱：容积≥12L。</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6、外形尺寸：长≤430mm，宽≤350mm，高≤180mm。</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7、框架要求：采用加强保护框架，有效保护内置的引擎和重要部件受损，防腐、防刮伤.应具有减震支撑结构、效率保障系统;</w:t>
            </w:r>
          </w:p>
          <w:p w14:paraId="451292BB">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8、最大射程：≥35m。</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9、最大吸深：≥6m。</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▲10、扬程：≥350M。</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▲11、最大流量：≥5.0L/s。</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12.水泵进水口尺寸：出水直径:≥38mm,进水口直径:≥50mm。</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▲13、整机质量：≤14Kg。</w:t>
            </w:r>
          </w:p>
          <w:p w14:paraId="24223A7A">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二、警示灯要求:</w:t>
            </w:r>
          </w:p>
          <w:p w14:paraId="11179C91">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▲1、灯体具备光敏感应功能，在黑暗环境下，自动感应发光，夜间人眼可视距离≥800米，在充满电的情况下，工作时间：≥96小时。</w:t>
            </w:r>
          </w:p>
          <w:p w14:paraId="0691396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2.灯光模式分为单闪、爆闪、转闪三种模式，产品颜色红色或黄色可选。</w:t>
            </w:r>
          </w:p>
          <w:p w14:paraId="079AE20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▲3、尺寸(直径X高度)：≤Φ110X150mm,重量：≤0.5kg。</w:t>
            </w:r>
          </w:p>
          <w:p w14:paraId="62AC6F3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具备双向充电功能：输入充电：支持外部电源（充电宝、手机、电源适配器）对警示灯充电，支持太阳光充电；输出供电：支持警示灯对外部设备反向供电，满足多场景应急用电需求，供电设备可为手机、蓝牙耳机等移动小型设备充电，兼容充电宝反向补电；输出接口为Type-C。</w:t>
            </w:r>
          </w:p>
          <w:p w14:paraId="5BF44E4A">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▲5、防水等级：≥IP65。</w:t>
            </w:r>
          </w:p>
          <w:p w14:paraId="7230676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6、警示灯可通过微信小程序或WEB界面平台进行管理，可显示所有设备的实时状态信息，可显示设备在线、报警状态、亮灯模式；</w:t>
            </w:r>
          </w:p>
          <w:p w14:paraId="281E495D">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▲7、平台支持分级分组、批量定位更新、批量设置亮灯模式、批量导进、批量导出、批量分配、批量删除及即刻或定时集中开关或单组或单个实现开关功能；</w:t>
            </w:r>
          </w:p>
          <w:p w14:paraId="119B5742">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8、具有远程定位功能，具备一键SOS报警功能；报警后可通过微信公众号和WEB界面推送报警信息，微信小程序可根据警示灯地图信息进行导航。</w:t>
            </w:r>
          </w:p>
          <w:p w14:paraId="793097DA">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9、设备的软件系统平台的版权归属权需与制造商名称一致。</w:t>
            </w:r>
          </w:p>
          <w:p w14:paraId="4F03D73F">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三、整体配置至少包含：水泵主机1台、引水泵1个、油箱1个、直流水枪1支、水带扳手1个、单向阀1个、止水钳1把、雾枪1把、二分水器1个、吸水管1根、吸水滤网底阀1个，50转40接头1个、警示灯1个。</w:t>
            </w:r>
          </w:p>
        </w:tc>
      </w:tr>
      <w:tr w14:paraId="0523B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DC6CFCB">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10</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B81AACA">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油锯</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C69A5CA">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1、发动机功率:≥2.6kW，排量:≥58cm³。</w:t>
            </w:r>
          </w:p>
          <w:p w14:paraId="4AEAA24F">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2、最低燃油消耗率:≤535g/kw.h。</w:t>
            </w:r>
          </w:p>
          <w:p w14:paraId="2DFE139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3、主机比质量:≤1.8kg/kw。</w:t>
            </w:r>
          </w:p>
          <w:p w14:paraId="415C161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4、锯切效率:≥78cm/s。</w:t>
            </w:r>
          </w:p>
          <w:p w14:paraId="6EFB761F">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5、最高链速:≥21.5m/s。</w:t>
            </w:r>
          </w:p>
          <w:p w14:paraId="3F000591">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6、手把振动：10.9m/s²。</w:t>
            </w:r>
          </w:p>
          <w:p w14:paraId="3B33F279">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7、发动机最高转速:≥11000rpm。</w:t>
            </w:r>
          </w:p>
          <w:p w14:paraId="4F55F1B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8、噪声：≤104dB。</w:t>
            </w:r>
          </w:p>
          <w:p w14:paraId="7826C073">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9、质量：≤4.6kg。</w:t>
            </w:r>
          </w:p>
        </w:tc>
      </w:tr>
      <w:tr w14:paraId="4329E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0420594">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11</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460FA61">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风力灭火机</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7793E79">
            <w:pPr>
              <w:keepNext w:val="0"/>
              <w:keepLines w:val="0"/>
              <w:widowControl/>
              <w:numPr>
                <w:ilvl w:val="0"/>
                <w:numId w:val="0"/>
              </w:numPr>
              <w:suppressLineNumbers w:val="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1、发动机型式:单缸、风冷、二冲程发动机。</w:t>
            </w:r>
          </w:p>
          <w:p w14:paraId="72653086">
            <w:pPr>
              <w:keepNext w:val="0"/>
              <w:keepLines w:val="0"/>
              <w:widowControl/>
              <w:numPr>
                <w:ilvl w:val="0"/>
                <w:numId w:val="0"/>
              </w:numPr>
              <w:suppressLineNumbers w:val="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2、额定功率:≥4.5kw/80000r/min。</w:t>
            </w:r>
          </w:p>
          <w:p w14:paraId="5DEE5658">
            <w:pPr>
              <w:keepNext w:val="0"/>
              <w:keepLines w:val="0"/>
              <w:widowControl/>
              <w:numPr>
                <w:ilvl w:val="0"/>
                <w:numId w:val="0"/>
              </w:numPr>
              <w:suppressLineNumbers w:val="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3、最大功率:≥4.7kw。</w:t>
            </w:r>
          </w:p>
          <w:p w14:paraId="76CF5D7C">
            <w:pPr>
              <w:keepNext w:val="0"/>
              <w:keepLines w:val="0"/>
              <w:widowControl/>
              <w:numPr>
                <w:ilvl w:val="0"/>
                <w:numId w:val="0"/>
              </w:numPr>
              <w:suppressLineNumbers w:val="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4、有效灭火距离:≥2.2m。</w:t>
            </w:r>
          </w:p>
          <w:p w14:paraId="125669A0">
            <w:pPr>
              <w:keepNext w:val="0"/>
              <w:keepLines w:val="0"/>
              <w:widowControl/>
              <w:numPr>
                <w:ilvl w:val="0"/>
                <w:numId w:val="0"/>
              </w:numPr>
              <w:suppressLineNumbers w:val="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▲5、出风口风量:≥0.57m³/s。</w:t>
            </w:r>
          </w:p>
          <w:p w14:paraId="4C1D010F">
            <w:pPr>
              <w:keepNext w:val="0"/>
              <w:keepLines w:val="0"/>
              <w:widowControl/>
              <w:numPr>
                <w:ilvl w:val="0"/>
                <w:numId w:val="0"/>
              </w:numPr>
              <w:suppressLineNumbers w:val="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▲6、出风口最大风量:≥0.65m³/s。</w:t>
            </w:r>
          </w:p>
          <w:p w14:paraId="400BD5BD">
            <w:pPr>
              <w:keepNext w:val="0"/>
              <w:keepLines w:val="0"/>
              <w:widowControl/>
              <w:numPr>
                <w:ilvl w:val="0"/>
                <w:numId w:val="0"/>
              </w:numPr>
              <w:suppressLineNumbers w:val="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7、常温启动:≤5s。</w:t>
            </w:r>
          </w:p>
          <w:p w14:paraId="434FC394">
            <w:pPr>
              <w:keepNext w:val="0"/>
              <w:keepLines w:val="0"/>
              <w:widowControl/>
              <w:numPr>
                <w:ilvl w:val="0"/>
                <w:numId w:val="0"/>
              </w:numPr>
              <w:suppressLineNumbers w:val="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8、手感震动:≤1.8m/s²。</w:t>
            </w:r>
          </w:p>
          <w:p w14:paraId="35D6FB9F">
            <w:pPr>
              <w:keepNext w:val="0"/>
              <w:keepLines w:val="0"/>
              <w:widowControl/>
              <w:numPr>
                <w:ilvl w:val="0"/>
                <w:numId w:val="0"/>
              </w:numPr>
              <w:suppressLineNumbers w:val="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9、油箱容积:≥3.2L。</w:t>
            </w:r>
          </w:p>
          <w:p w14:paraId="4D0B63B3">
            <w:pPr>
              <w:keepNext w:val="0"/>
              <w:keepLines w:val="0"/>
              <w:widowControl/>
              <w:numPr>
                <w:ilvl w:val="0"/>
                <w:numId w:val="0"/>
              </w:numPr>
              <w:suppressLineNumbers w:val="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10、一次加油连续工作时间:≥90min。</w:t>
            </w:r>
          </w:p>
          <w:p w14:paraId="778F4607">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both"/>
              <w:textAlignment w:val="center"/>
              <w:rPr>
                <w:rFonts w:hint="eastAsia" w:ascii="楷体" w:hAnsi="楷体" w:eastAsia="楷体" w:cs="楷体"/>
                <w:color w:val="auto"/>
                <w:sz w:val="21"/>
                <w:szCs w:val="21"/>
                <w:highlight w:val="none"/>
                <w:lang w:val="en-US" w:eastAsia="zh-CN"/>
              </w:rPr>
            </w:pPr>
            <w:r>
              <w:rPr>
                <w:rFonts w:hint="eastAsia" w:ascii="仿宋" w:hAnsi="仿宋" w:eastAsia="仿宋" w:cs="仿宋"/>
                <w:color w:val="auto"/>
                <w:sz w:val="21"/>
                <w:szCs w:val="21"/>
                <w:highlight w:val="none"/>
                <w:lang w:val="en-US" w:eastAsia="zh-CN"/>
              </w:rPr>
              <w:t>11、净重:≤11Kg。</w:t>
            </w:r>
          </w:p>
        </w:tc>
      </w:tr>
      <w:tr w14:paraId="625953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EF7E73A">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12</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07B13D9">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管带（40型森林水带）</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24BA086">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1、产品符合GB6246-2011的标准要求。</w:t>
            </w:r>
          </w:p>
          <w:p w14:paraId="263306E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2、内衬材质采用优质聚氨酯，厚度均匀，表面光滑清洁，无褶皱，不渗水，不霉变，柔软轻便易卷缠，耐老化，水流阻力小，使用寿命长。</w:t>
            </w:r>
          </w:p>
          <w:p w14:paraId="6F7EAB4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▲3、标准工作压力≥3.0MPa爆破压力≥11.02MPa，每卷长度为30米。</w:t>
            </w:r>
          </w:p>
          <w:p w14:paraId="4A5E44CD">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4、单位长度质≤198g/m。5、延伸率≤2.7%，膨胀率≤3%。6、水带织物层与衬里之间的附着强度≥60.6N/25MM </w:t>
            </w:r>
          </w:p>
          <w:p w14:paraId="3B89993B">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7、水带两头均配有相应口径的40森林接口。带口缠绕铁丝为5道，水带和接口捆绑处有水带护皮保护以防损坏。</w:t>
            </w:r>
          </w:p>
          <w:p w14:paraId="123F4B29">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外层材质采用高强度涤纶长丝线，工艺采用经圆织机环形编织而成，且耐压、耐磨、耐磨蚀、耐高低温、轻便柔软、易于清洗，使用寿命长。水带一端清楚的标志着生产企业名称、产品名称和规格、生产日期及经线纬线和衬里材料.印刷的相关信息永不掉落。</w:t>
            </w:r>
          </w:p>
          <w:p w14:paraId="34F454E8">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9、包装：使用编织袋或纸箱包装，包装结实牢固，便于搬运。</w:t>
            </w:r>
          </w:p>
          <w:p w14:paraId="60D01D8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both"/>
              <w:textAlignment w:val="center"/>
              <w:rPr>
                <w:rFonts w:hint="eastAsia" w:ascii="仿宋" w:hAnsi="仿宋" w:eastAsia="仿宋" w:cs="仿宋"/>
                <w:color w:val="auto"/>
                <w:sz w:val="21"/>
                <w:szCs w:val="21"/>
                <w:highlight w:val="none"/>
                <w:lang w:val="en-US" w:eastAsia="zh-CN"/>
              </w:rPr>
            </w:pPr>
          </w:p>
        </w:tc>
      </w:tr>
      <w:tr w14:paraId="289EB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301B655">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13</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BA13371">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救生圈</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5A39F7C">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1、颜色：橙色。</w:t>
            </w:r>
          </w:p>
          <w:p w14:paraId="76DDF32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2、外径≥700mm、内径≥440mm、厚度≥105mm。</w:t>
            </w:r>
          </w:p>
          <w:p w14:paraId="41C859C7">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3、重量≤2.5kg。</w:t>
            </w:r>
          </w:p>
          <w:p w14:paraId="5BB2B059">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4、浮力：≥14.5KG。</w:t>
            </w:r>
          </w:p>
          <w:p w14:paraId="66F9D5B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5、配有四条等距反光带，方便夜间救援。</w:t>
            </w:r>
          </w:p>
        </w:tc>
      </w:tr>
      <w:tr w14:paraId="4EA48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0910117">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14</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1ABA08B">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救生衣</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81EA102">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1、面料采用度涤纶牛津防水面料足够应对复杂的水域活动。</w:t>
            </w:r>
          </w:p>
          <w:p w14:paraId="3071A597">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2、胸前采用≥2个多功能挂点，可挂对讲机或割绳刀，肩部≥2个备用挂点，方便备用，前胸备有≥3个D型环更加稳固安全。</w:t>
            </w:r>
          </w:p>
          <w:p w14:paraId="4F5E69D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3、前胸3个底部配有由排水网布构成的置物口袋，后背同时也增加一个大容量置物袋，底部均有排水网，满足在水面救援同时口袋能够速度排水。</w:t>
            </w:r>
          </w:p>
          <w:p w14:paraId="45CABB8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4、围绕胸部设有可调节腰带，其中包括一个快速释放装置，可满足不同体型的人员的需求。</w:t>
            </w:r>
          </w:p>
          <w:p w14:paraId="36FC58D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▲5、浮力：≥100N。</w:t>
            </w:r>
          </w:p>
        </w:tc>
      </w:tr>
      <w:tr w14:paraId="5EEEC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D0D059B">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15</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B2DECC8">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智能飞行救生圈</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DF3D8B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▲1、尺寸：950mm*950mm*110mm（±20mm），四旋翼机身结构，机身采用PE材质，腔体密闭储气提供浮力。</w:t>
            </w:r>
          </w:p>
          <w:p w14:paraId="13FF0798">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2、碳纤维轻质桨叶，减少噪音；具有不少于3个穿绳孔，便于系扣绳索；具有可拆卸上下防护网，防护网孔径≤2.4cm，避免打伤被救者；具有热拔插充电功能。</w:t>
            </w:r>
          </w:p>
          <w:p w14:paraId="18FA12D2">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3、重量：≤4.8kg（含电池）。</w:t>
            </w:r>
          </w:p>
          <w:p w14:paraId="59B25CF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▲4、相机：云台俯仰范围：+20°至-90°，分辨率不小于720p。</w:t>
            </w:r>
          </w:p>
          <w:p w14:paraId="29917A9C">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▲5、飞行时间：≥15min（无风悬停）。</w:t>
            </w:r>
          </w:p>
          <w:p w14:paraId="17E1135A">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6、最大飞行速度：≥14m/s；飞行角度：±45°；悬停精度：垂直：±0.5m，水平：±1.5m。</w:t>
            </w:r>
          </w:p>
          <w:p w14:paraId="4270182A">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7、水面通讯距离：≥1.2km（通视无遮挡）；水中浮力：≥220N。</w:t>
            </w:r>
          </w:p>
          <w:p w14:paraId="36C0D3B6">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8、存放环境：-30℃至65℃。</w:t>
            </w:r>
          </w:p>
          <w:p w14:paraId="1DA3616B">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9、抗风浪等级：抗风性：7级，生存海况：2级；防护等级：IP68</w:t>
            </w:r>
          </w:p>
          <w:p w14:paraId="33CC7B1B">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10、具有雷达定高功能，贴近水面1米高可稳定飞行。</w:t>
            </w:r>
          </w:p>
          <w:p w14:paraId="6926A257">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11、具有抗强磁功能，可在船甲板上进行起降。</w:t>
            </w:r>
          </w:p>
          <w:p w14:paraId="0FE6517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12、飞行能力：一键起飞、一键返航、自主返航、空中悬停、水面起降。</w:t>
            </w:r>
          </w:p>
          <w:p w14:paraId="1130E59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13、保护功能：具备落水检测模块，设备可在落入水面瞬间桨叶自动停止转动。</w:t>
            </w:r>
          </w:p>
          <w:p w14:paraId="7E7EFE66">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14、设备具有桨叶一键停转功能，支持在紧急情况下手动触发，响应时间≤500ms。</w:t>
            </w:r>
          </w:p>
          <w:p w14:paraId="1A6FB298">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15、耐盐雾性能：48h盐雾腐蚀设备无损坏且能正常工作；耐火性能：具有耐火性能，爆火2秒，产品不燃烧。</w:t>
            </w:r>
          </w:p>
          <w:p w14:paraId="68CB25FF">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16、外壳强度：将75kg重物压在产品上，持续3小时，产品无破损、裂缝、密性缺失等。</w:t>
            </w:r>
          </w:p>
          <w:p w14:paraId="5C99A516">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17、具备远程喊话功能（内置喇叭≤6CM，重量30g±2g）。</w:t>
            </w:r>
          </w:p>
        </w:tc>
      </w:tr>
      <w:tr w14:paraId="4547C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C5CD313">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16</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BC05DC7">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扩张钳</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6C02AD3">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1、整体要求：破拆工具符合GB/T17906-2021《液压破拆工具通用技术条件》标准要求。</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2、质量：≤17kg。</w:t>
            </w:r>
          </w:p>
          <w:p w14:paraId="6DFC8F41">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3、额定工作压力：≥72MPa。</w:t>
            </w:r>
          </w:p>
          <w:p w14:paraId="571722F6">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▲4、最小扩张力：≥50kN。</w:t>
            </w:r>
          </w:p>
          <w:p w14:paraId="350DF17B">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5、扩张距离：≥730mm。</w:t>
            </w:r>
          </w:p>
          <w:p w14:paraId="4EFC3E6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6、液压油管长度：≥5M。</w:t>
            </w:r>
          </w:p>
          <w:p w14:paraId="6D3C3C8D">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7、手动泵额定工作压力≥72MPa，质量≤7.5kg可用于接驳剪切器、扩张器、等工具。</w:t>
            </w:r>
          </w:p>
        </w:tc>
      </w:tr>
      <w:tr w14:paraId="5D0EE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7881C96">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17</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26693E6">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剪切钳</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5FC731F">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1、整体要求：破拆工具符合GB/T17906-2021《液压破拆工具通用技术条件》标准要求。</w:t>
            </w:r>
          </w:p>
          <w:p w14:paraId="5424B55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2、质量：≤15kg。</w:t>
            </w:r>
          </w:p>
          <w:p w14:paraId="7AB846B1">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3、额定工作压力：≥72MPa。</w:t>
            </w:r>
          </w:p>
          <w:p w14:paraId="6F648C0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4、开口距离：≥160mm。</w:t>
            </w:r>
          </w:p>
          <w:p w14:paraId="5387FFB9">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5、液压油管长度：≥5M。</w:t>
            </w:r>
          </w:p>
          <w:p w14:paraId="29F30682">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▲6、剪切能力：能一次剪断直径≥35mm的Q235A圆钢；能一次剪断厚度≥16mm的Q235A板材。</w:t>
            </w:r>
          </w:p>
        </w:tc>
      </w:tr>
      <w:tr w14:paraId="6DAA4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B5C46A8">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18</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298618D">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千斤顶</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69FD59A">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1、整体要求：千斤顶符合GB/T27697-2024液压千斤顶产品技术要求标准检验。</w:t>
            </w:r>
          </w:p>
          <w:p w14:paraId="6EAACB2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2、额定工作压力:70MPa。</w:t>
            </w:r>
          </w:p>
          <w:p w14:paraId="0337149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▲3、最大撑顶力:≥10t。</w:t>
            </w:r>
          </w:p>
          <w:p w14:paraId="629F345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4、闭合长度:≤310mm。</w:t>
            </w:r>
          </w:p>
          <w:p w14:paraId="21215BC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5、撑顶行程:≥200mm。</w:t>
            </w:r>
          </w:p>
          <w:p w14:paraId="0763237F">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6、最大撑顶高度:≥500mm。</w:t>
            </w:r>
          </w:p>
          <w:p w14:paraId="3E3E178D">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7、质量:≤4kg。</w:t>
            </w:r>
          </w:p>
          <w:p w14:paraId="40C6D75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8、千斤顶具备可靠的限位装置，保证活塞杆不从整体中脱出。</w:t>
            </w:r>
          </w:p>
        </w:tc>
      </w:tr>
      <w:tr w14:paraId="15E26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51B5EF1">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19</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FC11222">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水枪</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E46541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1、符合国家标准GB8181-2005《消防水枪》的性能要求。</w:t>
            </w:r>
          </w:p>
          <w:p w14:paraId="7E297766">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kern w:val="2"/>
                <w:sz w:val="21"/>
                <w:szCs w:val="21"/>
                <w:highlight w:val="none"/>
                <w:lang w:val="en-US" w:eastAsia="zh-CN" w:bidi="ar-SA"/>
              </w:rPr>
              <w:t>2、</w:t>
            </w:r>
            <w:r>
              <w:rPr>
                <w:rFonts w:hint="eastAsia" w:ascii="仿宋" w:hAnsi="仿宋" w:eastAsia="仿宋" w:cs="仿宋"/>
                <w:color w:val="auto"/>
                <w:sz w:val="21"/>
                <w:szCs w:val="21"/>
                <w:highlight w:val="none"/>
                <w:lang w:val="en-US" w:eastAsia="zh-CN"/>
              </w:rPr>
              <w:t>枪体材质：耐腐蚀铝合金6061，阳极氧化工艺。</w:t>
            </w:r>
          </w:p>
          <w:p w14:paraId="7D1DBED7">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kern w:val="2"/>
                <w:sz w:val="21"/>
                <w:szCs w:val="21"/>
                <w:highlight w:val="none"/>
                <w:lang w:val="en-US" w:eastAsia="zh-CN" w:bidi="ar-SA"/>
              </w:rPr>
              <w:t>3、</w:t>
            </w:r>
            <w:r>
              <w:rPr>
                <w:rFonts w:hint="eastAsia" w:ascii="仿宋" w:hAnsi="仿宋" w:eastAsia="仿宋" w:cs="仿宋"/>
                <w:color w:val="auto"/>
                <w:sz w:val="21"/>
                <w:szCs w:val="21"/>
                <w:highlight w:val="none"/>
                <w:lang w:val="en-US" w:eastAsia="zh-CN"/>
              </w:rPr>
              <w:t>额定喷射压力：≥0.60MPa。</w:t>
            </w:r>
          </w:p>
          <w:p w14:paraId="091692B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kern w:val="2"/>
                <w:sz w:val="21"/>
                <w:szCs w:val="21"/>
                <w:highlight w:val="none"/>
                <w:lang w:val="en-US" w:eastAsia="zh-CN" w:bidi="ar-SA"/>
              </w:rPr>
              <w:t>4、</w:t>
            </w:r>
            <w:r>
              <w:rPr>
                <w:rFonts w:hint="eastAsia" w:ascii="仿宋" w:hAnsi="仿宋" w:eastAsia="仿宋" w:cs="仿宋"/>
                <w:color w:val="auto"/>
                <w:sz w:val="21"/>
                <w:szCs w:val="21"/>
                <w:highlight w:val="none"/>
                <w:lang w:val="en-US" w:eastAsia="zh-CN"/>
              </w:rPr>
              <w:t>额定直流喷雾流量：8L/s（±8％）。</w:t>
            </w:r>
          </w:p>
          <w:p w14:paraId="4FFDFEEC">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kern w:val="2"/>
                <w:sz w:val="21"/>
                <w:szCs w:val="21"/>
                <w:highlight w:val="none"/>
                <w:lang w:val="en-US" w:eastAsia="zh-CN" w:bidi="ar-SA"/>
              </w:rPr>
              <w:t>5、</w:t>
            </w:r>
            <w:r>
              <w:rPr>
                <w:rFonts w:hint="eastAsia" w:ascii="仿宋" w:hAnsi="仿宋" w:eastAsia="仿宋" w:cs="仿宋"/>
                <w:color w:val="auto"/>
                <w:sz w:val="21"/>
                <w:szCs w:val="21"/>
                <w:highlight w:val="none"/>
                <w:lang w:val="en-US" w:eastAsia="zh-CN"/>
              </w:rPr>
              <w:t>直流射程≥32m。</w:t>
            </w:r>
          </w:p>
        </w:tc>
      </w:tr>
      <w:tr w14:paraId="2F14E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4706C54">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20</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8E90538">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水带（65型消防水带）</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21E86C2">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1、符合GB6246-2011《消防水带》的标准要求。</w:t>
            </w:r>
          </w:p>
          <w:p w14:paraId="33562E37">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kern w:val="2"/>
                <w:sz w:val="21"/>
                <w:szCs w:val="21"/>
                <w:highlight w:val="none"/>
                <w:lang w:val="en-US" w:eastAsia="zh-CN" w:bidi="ar-SA"/>
              </w:rPr>
              <w:t>2、</w:t>
            </w:r>
            <w:r>
              <w:rPr>
                <w:rFonts w:hint="eastAsia" w:ascii="仿宋" w:hAnsi="仿宋" w:eastAsia="仿宋" w:cs="仿宋"/>
                <w:color w:val="auto"/>
                <w:sz w:val="21"/>
                <w:szCs w:val="21"/>
                <w:highlight w:val="none"/>
                <w:lang w:val="en-US" w:eastAsia="zh-CN"/>
              </w:rPr>
              <w:t>水带口径为65mm，每盘长度≥20米，内衬材质采用聚氨酯（耐寒耐高温），厚度均匀，表面光滑清洁，无褶皱，不渗水，不霉变，柔软轻便易卷缠，耐老化，水流阻力小，使用寿命长。</w:t>
            </w:r>
          </w:p>
          <w:p w14:paraId="1FA1B6E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kern w:val="2"/>
                <w:sz w:val="21"/>
                <w:szCs w:val="21"/>
                <w:highlight w:val="none"/>
                <w:lang w:val="en-US" w:eastAsia="zh-CN" w:bidi="ar-SA"/>
              </w:rPr>
              <w:t>3、</w:t>
            </w:r>
            <w:r>
              <w:rPr>
                <w:rFonts w:hint="eastAsia" w:ascii="仿宋" w:hAnsi="仿宋" w:eastAsia="仿宋" w:cs="仿宋"/>
                <w:color w:val="auto"/>
                <w:sz w:val="21"/>
                <w:szCs w:val="21"/>
                <w:highlight w:val="none"/>
                <w:lang w:val="en-US" w:eastAsia="zh-CN"/>
              </w:rPr>
              <w:t>标准工作压力≥2.0MPa，爆破压力≥9.6MPa。</w:t>
            </w:r>
          </w:p>
          <w:p w14:paraId="1021893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kern w:val="2"/>
                <w:sz w:val="21"/>
                <w:szCs w:val="21"/>
                <w:highlight w:val="none"/>
                <w:lang w:val="en-US" w:eastAsia="zh-CN" w:bidi="ar-SA"/>
              </w:rPr>
              <w:t>4、</w:t>
            </w:r>
            <w:r>
              <w:rPr>
                <w:rFonts w:hint="eastAsia" w:ascii="仿宋" w:hAnsi="仿宋" w:eastAsia="仿宋" w:cs="仿宋"/>
                <w:color w:val="auto"/>
                <w:sz w:val="21"/>
                <w:szCs w:val="21"/>
                <w:highlight w:val="none"/>
                <w:lang w:val="en-US" w:eastAsia="zh-CN"/>
              </w:rPr>
              <w:t>延伸率≤1%，膨胀率≤2%。</w:t>
            </w:r>
          </w:p>
          <w:p w14:paraId="481FE272">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kern w:val="2"/>
                <w:sz w:val="21"/>
                <w:szCs w:val="21"/>
                <w:highlight w:val="none"/>
                <w:lang w:val="en-US" w:eastAsia="zh-CN" w:bidi="ar-SA"/>
              </w:rPr>
              <w:t>5、</w:t>
            </w:r>
            <w:r>
              <w:rPr>
                <w:rFonts w:hint="eastAsia" w:ascii="仿宋" w:hAnsi="仿宋" w:eastAsia="仿宋" w:cs="仿宋"/>
                <w:color w:val="auto"/>
                <w:sz w:val="21"/>
                <w:szCs w:val="21"/>
                <w:highlight w:val="none"/>
                <w:lang w:val="en-US" w:eastAsia="zh-CN"/>
              </w:rPr>
              <w:t>附着力强度≥85.3N/25MM。</w:t>
            </w:r>
          </w:p>
          <w:p w14:paraId="2E3165DD">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w:t>
            </w:r>
            <w:r>
              <w:rPr>
                <w:rFonts w:hint="eastAsia" w:ascii="仿宋" w:hAnsi="仿宋" w:eastAsia="仿宋" w:cs="仿宋"/>
                <w:color w:val="auto"/>
                <w:kern w:val="2"/>
                <w:sz w:val="21"/>
                <w:szCs w:val="21"/>
                <w:highlight w:val="none"/>
                <w:lang w:val="en-US" w:eastAsia="zh-CN" w:bidi="ar-SA"/>
              </w:rPr>
              <w:t>6、</w:t>
            </w:r>
            <w:r>
              <w:rPr>
                <w:rFonts w:hint="eastAsia" w:ascii="仿宋" w:hAnsi="仿宋" w:eastAsia="仿宋" w:cs="仿宋"/>
                <w:color w:val="auto"/>
                <w:sz w:val="21"/>
                <w:szCs w:val="21"/>
                <w:highlight w:val="none"/>
                <w:lang w:val="en-US" w:eastAsia="zh-CN"/>
              </w:rPr>
              <w:t>扯断伸长率≥310%，扯断强度≥45Mpa。</w:t>
            </w:r>
          </w:p>
          <w:p w14:paraId="4C0900E7">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kern w:val="2"/>
                <w:sz w:val="21"/>
                <w:szCs w:val="21"/>
                <w:highlight w:val="none"/>
                <w:lang w:val="en-US" w:eastAsia="zh-CN" w:bidi="ar-SA"/>
              </w:rPr>
              <w:t>7、</w:t>
            </w:r>
            <w:r>
              <w:rPr>
                <w:rFonts w:hint="eastAsia" w:ascii="仿宋" w:hAnsi="仿宋" w:eastAsia="仿宋" w:cs="仿宋"/>
                <w:color w:val="auto"/>
                <w:sz w:val="21"/>
                <w:szCs w:val="21"/>
                <w:highlight w:val="none"/>
                <w:lang w:val="en-US" w:eastAsia="zh-CN"/>
              </w:rPr>
              <w:t>单位长度质量≥230g/m。</w:t>
            </w:r>
          </w:p>
          <w:p w14:paraId="3C6B71C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8、水带一端清楚的标志着生产企业名称、产品名称和规格、生产日期及经线纬线和衬里材料.印刷的相关信息永不掉落。</w:t>
            </w:r>
          </w:p>
        </w:tc>
      </w:tr>
      <w:tr w14:paraId="0C3E4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0795F28">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21</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D52D9BD">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消防自救呼吸器</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D1FA9B8">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1、防毒时间≥30分钟。</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2、防护对象一氧化碳(CO)、氰化氢(HCN)、氨气(NH3)、毒烟、毒雾。本呼吸器有特殊药剂成份，也可用于综合防毒等。</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3、油雾透过系数≤5%。</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4、吸气阻力≤800pa，呼气阻力≤300pa。</w:t>
            </w:r>
          </w:p>
        </w:tc>
      </w:tr>
      <w:tr w14:paraId="7B633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7ECBE35">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22</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E1FF75E">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灭火毯</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EB781B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1、尺寸规格：≥6m×8m。</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2、重量要求：≤28kg，便于2-3人快速展开。</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3、材质：阻燃玻璃纤维+硅胶。</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4、外观要求：表面平整无破损，边缘无毛刺。</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5、耐高温性能：≥1100℃。</w:t>
            </w:r>
            <w:r>
              <w:rPr>
                <w:rFonts w:hint="eastAsia" w:ascii="仿宋" w:hAnsi="仿宋" w:eastAsia="仿宋" w:cs="仿宋"/>
                <w:color w:val="auto"/>
                <w:sz w:val="21"/>
                <w:szCs w:val="21"/>
                <w:highlight w:val="none"/>
                <w:lang w:val="en-US" w:eastAsia="zh-CN"/>
              </w:rPr>
              <w:br w:type="textWrapping"/>
            </w:r>
            <w:r>
              <w:rPr>
                <w:rFonts w:hint="eastAsia" w:ascii="仿宋" w:hAnsi="仿宋" w:eastAsia="仿宋" w:cs="仿宋"/>
                <w:color w:val="auto"/>
                <w:sz w:val="21"/>
                <w:szCs w:val="21"/>
                <w:highlight w:val="none"/>
                <w:lang w:val="en-US" w:eastAsia="zh-CN"/>
              </w:rPr>
              <w:t>9、辅助配件：4角配耐火手套套环，携行包阻燃防水。</w:t>
            </w:r>
          </w:p>
        </w:tc>
      </w:tr>
      <w:tr w14:paraId="16CFF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B1D297A">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23</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485A1E0">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消火栓扳手</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7B124D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1、符合GB4452-2011《室外消火栓》标准。</w:t>
            </w:r>
          </w:p>
          <w:p w14:paraId="141CB31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2、材质为QT450球墨铸铁。</w:t>
            </w:r>
          </w:p>
          <w:p w14:paraId="4C682832">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▲3、手柄上不少于四个六角孔分别为14mm、17mm、19mm、22mm。</w:t>
            </w:r>
          </w:p>
          <w:p w14:paraId="55E6FC7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4、地上消火栓扳手五角头和S处硬度（HRC）≥40。</w:t>
            </w:r>
          </w:p>
          <w:p w14:paraId="3B1A35ED">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5、质量：≤1.88kg。</w:t>
            </w:r>
          </w:p>
        </w:tc>
      </w:tr>
      <w:tr w14:paraId="4C376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8577" w:type="dxa"/>
            <w:gridSpan w:val="3"/>
            <w:tcBorders>
              <w:top w:val="single" w:color="auto" w:sz="4" w:space="0"/>
              <w:left w:val="single" w:color="auto" w:sz="4" w:space="0"/>
              <w:bottom w:val="single" w:color="auto" w:sz="4" w:space="0"/>
              <w:right w:val="single" w:color="auto" w:sz="4" w:space="0"/>
              <w:tl2br w:val="nil"/>
              <w:tr2bl w:val="nil"/>
            </w:tcBorders>
            <w:noWrap w:val="0"/>
            <w:vAlign w:val="center"/>
          </w:tcPr>
          <w:p w14:paraId="4416B507">
            <w:pPr>
              <w:pStyle w:val="4"/>
              <w:keepNext w:val="0"/>
              <w:keepLines w:val="0"/>
              <w:pageBreakBefore w:val="0"/>
              <w:widowControl/>
              <w:kinsoku/>
              <w:wordWrap/>
              <w:overflowPunct/>
              <w:topLinePunct w:val="0"/>
              <w:autoSpaceDE/>
              <w:autoSpaceDN/>
              <w:bidi w:val="0"/>
              <w:adjustRightInd w:val="0"/>
              <w:snapToGrid w:val="0"/>
              <w:spacing w:line="240" w:lineRule="atLeast"/>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注：标注“▲”项为重要参数，在响应时须提供由国家认证认可的第三方检测机构出具的检验（测）报告复印件进行佐证。</w:t>
            </w:r>
          </w:p>
        </w:tc>
      </w:tr>
      <w:bookmarkEnd w:id="13"/>
      <w:bookmarkEnd w:id="14"/>
      <w:bookmarkEnd w:id="15"/>
      <w:bookmarkEnd w:id="16"/>
    </w:tbl>
    <w:p w14:paraId="6E5B046C">
      <w:pPr>
        <w:pStyle w:val="7"/>
        <w:keepNext w:val="0"/>
        <w:keepLines w:val="0"/>
        <w:pageBreakBefore w:val="0"/>
        <w:widowControl w:val="0"/>
        <w:numPr>
          <w:ilvl w:val="1"/>
          <w:numId w:val="0"/>
        </w:numPr>
        <w:kinsoku/>
        <w:overflowPunct/>
        <w:autoSpaceDE/>
        <w:autoSpaceDN/>
        <w:bidi w:val="0"/>
        <w:spacing w:line="520" w:lineRule="exact"/>
        <w:textAlignment w:val="auto"/>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包二：预防保障类</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501"/>
        <w:gridCol w:w="1902"/>
        <w:gridCol w:w="5933"/>
      </w:tblGrid>
      <w:tr w14:paraId="5C717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0" w:hRule="atLeast"/>
          <w:tblHeader/>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2F70557">
            <w:pPr>
              <w:keepNext w:val="0"/>
              <w:keepLines w:val="0"/>
              <w:pageBreakBefore w:val="0"/>
              <w:widowControl w:val="0"/>
              <w:numPr>
                <w:ilvl w:val="0"/>
                <w:numId w:val="0"/>
              </w:numPr>
              <w:tabs>
                <w:tab w:val="left" w:pos="0"/>
              </w:tabs>
              <w:kinsoku/>
              <w:wordWrap w:val="0"/>
              <w:overflowPunct/>
              <w:topLinePunct w:val="0"/>
              <w:autoSpaceDE/>
              <w:autoSpaceDN/>
              <w:bidi w:val="0"/>
              <w:adjustRightInd/>
              <w:snapToGrid/>
              <w:spacing w:line="320" w:lineRule="exact"/>
              <w:ind w:leftChars="0" w:right="0" w:rightChars="0" w:firstLine="0" w:firstLineChars="0"/>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sz w:val="21"/>
                <w:szCs w:val="21"/>
                <w:highlight w:val="none"/>
              </w:rPr>
              <w:t>序号</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DB75A5F">
            <w:pPr>
              <w:keepNext w:val="0"/>
              <w:keepLines w:val="0"/>
              <w:pageBreakBefore w:val="0"/>
              <w:widowControl w:val="0"/>
              <w:tabs>
                <w:tab w:val="left" w:pos="0"/>
              </w:tabs>
              <w:kinsoku/>
              <w:wordWrap w:val="0"/>
              <w:overflowPunct/>
              <w:topLinePunct w:val="0"/>
              <w:autoSpaceDE/>
              <w:autoSpaceDN/>
              <w:bidi w:val="0"/>
              <w:adjustRightInd/>
              <w:snapToGrid/>
              <w:spacing w:line="320" w:lineRule="exact"/>
              <w:ind w:left="0" w:leftChars="0" w:right="0" w:firstLine="0" w:firstLineChars="0"/>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sz w:val="21"/>
                <w:szCs w:val="21"/>
                <w:highlight w:val="none"/>
                <w:lang w:val="en-US" w:eastAsia="zh-CN"/>
              </w:rPr>
              <w:t>标的</w:t>
            </w:r>
            <w:r>
              <w:rPr>
                <w:rFonts w:hint="eastAsia" w:ascii="仿宋" w:hAnsi="仿宋" w:eastAsia="仿宋" w:cs="仿宋"/>
                <w:b/>
                <w:bCs/>
                <w:color w:val="auto"/>
                <w:sz w:val="21"/>
                <w:szCs w:val="21"/>
                <w:highlight w:val="none"/>
              </w:rPr>
              <w:t>名称</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8CE0FEA">
            <w:pPr>
              <w:keepNext w:val="0"/>
              <w:keepLines w:val="0"/>
              <w:pageBreakBefore w:val="0"/>
              <w:widowControl w:val="0"/>
              <w:tabs>
                <w:tab w:val="left" w:pos="0"/>
              </w:tabs>
              <w:kinsoku/>
              <w:wordWrap w:val="0"/>
              <w:overflowPunct/>
              <w:topLinePunct w:val="0"/>
              <w:autoSpaceDE/>
              <w:autoSpaceDN/>
              <w:bidi w:val="0"/>
              <w:adjustRightInd/>
              <w:snapToGrid/>
              <w:spacing w:line="320" w:lineRule="exact"/>
              <w:ind w:left="21" w:leftChars="10" w:right="21" w:rightChars="10" w:firstLine="0" w:firstLineChars="0"/>
              <w:jc w:val="center"/>
              <w:textAlignment w:val="center"/>
              <w:outlineLvl w:val="9"/>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技术参数要求</w:t>
            </w:r>
          </w:p>
        </w:tc>
      </w:tr>
      <w:tr w14:paraId="5FB3D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A9D36E0">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1</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791CB4B">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卫星电话</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A9C587D">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1、支持天通卫星移动通信和4G地面网络，短信功能，天地翼卡，DMR数模一体硬件对讲，对讲频率为U段400-470MHz，采用一体式折叠天线便于携带。</w:t>
            </w:r>
          </w:p>
          <w:p w14:paraId="6479EB53">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2、应用处理器核心≥四核、主频≥2.0GHz，操作系统≥Android12。</w:t>
            </w:r>
          </w:p>
          <w:p w14:paraId="55B6417A">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3、显示屏幕≥3.0英寸显示屏，多点触控；分辨率≥480*800。</w:t>
            </w:r>
          </w:p>
          <w:p w14:paraId="72FE36EA">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4、存储内存：运行内存RAM≥3GB,存储内存ROM≥32GB，支持128GTF卡拓展。</w:t>
            </w:r>
          </w:p>
          <w:p w14:paraId="094C5018">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5、摄像头：前摄≥800万像素；后摄≥800万像素。</w:t>
            </w:r>
          </w:p>
          <w:p w14:paraId="2D6B521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6、电池：电池可拆卸，采用无工具可拆卸设计，方便快速更换电池，容量≥5000mAh，待机时长≥160小时，通话时长≥10小时。</w:t>
            </w:r>
          </w:p>
          <w:p w14:paraId="1D6E9181">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7、无线;支持WiFi，蓝牙功能。</w:t>
            </w:r>
          </w:p>
          <w:p w14:paraId="65447378">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8、一键呼救：设备需要支持SOS一键呼救功能，并设计物理按键。</w:t>
            </w:r>
          </w:p>
          <w:p w14:paraId="2BBE09F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9、按键：需具备T9键盘、SOS键、PTT键、开机键。</w:t>
            </w:r>
          </w:p>
          <w:p w14:paraId="1526F35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10、需支持Type-C充电和数据接口。</w:t>
            </w:r>
          </w:p>
          <w:p w14:paraId="49B55176">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▲11、重量≤300克。</w:t>
            </w:r>
          </w:p>
          <w:p w14:paraId="177DC87F">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▲12、防护等级：≥IP68，不低于1.5米防跌落。</w:t>
            </w:r>
          </w:p>
          <w:p w14:paraId="6862F782">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▲13、工作温度：可满足-30℃～60℃。</w:t>
            </w:r>
          </w:p>
          <w:p w14:paraId="7E9A85A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14、天线；支持天线拆卸，可支持扩展成室内座机形态，支持扩展手持全向和小型车载吸顶全向型天线。</w:t>
            </w:r>
          </w:p>
          <w:p w14:paraId="368D12C7">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lang w:val="en-US" w:eastAsia="zh-CN"/>
              </w:rPr>
              <w:t>15、需具备无线电发射设备型号核准证、进网许可证。</w:t>
            </w:r>
          </w:p>
        </w:tc>
      </w:tr>
      <w:tr w14:paraId="40765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2A868C9">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2</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51E2525">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北斗短报文终端</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687AA1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1、GNSS:单北斗定位。(需提供依据国家《卫星定位导航授时设备单北斗测试技术规范》标准由第三方具有检测资质的实验室出具的单北斗终端检测报告)</w:t>
            </w:r>
          </w:p>
          <w:p w14:paraId="730CCBF9">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▲2、CPU：核心数量≥8核，主频≥2.3GHz，工艺制程≤12纳米。</w:t>
            </w:r>
          </w:p>
          <w:p w14:paraId="5444A06B">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3、存储：RAM≥6GB，ROM≥128GB，支持TF存储卡扩展。</w:t>
            </w:r>
          </w:p>
          <w:p w14:paraId="41551FC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4、操作系统：Android11或以上。</w:t>
            </w:r>
          </w:p>
          <w:p w14:paraId="5EBA520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5、屏幕尺寸：≥6.3英寸，分辨率：≥2340*1080像素，亮度≥450cd/㎡。</w:t>
            </w:r>
          </w:p>
          <w:p w14:paraId="40C579E7">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6、前置摄像头：≥1300万像素，后置摄像头：≥2100万像素。</w:t>
            </w:r>
          </w:p>
          <w:p w14:paraId="5A7D1286">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▲7、电池容量：≥7600mAh。</w:t>
            </w:r>
          </w:p>
          <w:p w14:paraId="2732073B">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8、物理按键：具有电源键、音量+/-键、PTT对讲键、S0S按键、自定义按键。</w:t>
            </w:r>
          </w:p>
          <w:p w14:paraId="2947B588">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▲9、定位精度：水平定位精度:≤2m，高程定位≤2.8m。</w:t>
            </w:r>
          </w:p>
          <w:p w14:paraId="76FAB80C">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10、首次定位时间：首定位时间:冷启动&lt;35S:热启动≤5S;数据更新频率1Hz。</w:t>
            </w:r>
          </w:p>
          <w:p w14:paraId="3ECA0A2D">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11、传感器：不少于光线传感器、距离传感器、重力传感器、地磁传感器、陀螺仪、气压传感器、温湿度传感器、指纹传感器。</w:t>
            </w:r>
          </w:p>
          <w:p w14:paraId="752253ED">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▲12、防尘防水：≥IP68。</w:t>
            </w:r>
          </w:p>
          <w:p w14:paraId="238B8722">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13、跌落：≥1.5m硬质地面。</w:t>
            </w:r>
          </w:p>
          <w:p w14:paraId="4B1D3E2D">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14、工作温度：-30℃--60℃。</w:t>
            </w:r>
          </w:p>
          <w:p w14:paraId="56E03919">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15、标配专业的北斗短报文通信软件:软件应具备包括但不限于收发短报文、SOS报警功能；支持在发送短报文时附带经纬度坐标功能；支持百度或者高德在线地图并可下载离线使用；支持在线卫星图并可下载离线使用。（需提供软件功能界面截图）</w:t>
            </w:r>
          </w:p>
          <w:p w14:paraId="0EBA4E7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16、标配专业的北斗定位导航软件:软件应具备包括但不限于北斗定位、测距、导航功能；支持WGS1984、北京1954、西安1980、国家2000坐标系的坐标在同一个界面显示；配备全国详细地图，支持包括但不限于mbtiles、gemf、sqlite格式地图的加载。（需提供软件功能界面截图）。</w:t>
            </w:r>
          </w:p>
          <w:p w14:paraId="2FE5CF4C">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17、终端产品交付时需提供交付产品对应的入网检测报告、应急规约检测报告、北斗三代智能白卡。（投标时需提供承供应商诺函）</w:t>
            </w:r>
          </w:p>
        </w:tc>
      </w:tr>
      <w:tr w14:paraId="4283B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11737EE">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3</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055CA0A">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370mhz对讲机</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F296D0C">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1、对讲机符合标准PDT协议、满足TD-LTE/LTEFDD/GSM通信制式，且至少支持模拟常规、数字常规、数字集群、公网PoC集群5种工作模式。</w:t>
            </w:r>
          </w:p>
          <w:p w14:paraId="075CE343">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2、电池容量≥2000mAh；电压≥7.7V；重量≤330g；屏幕：≥2.4英寸；对讲机防尘防水等级≥IP68。</w:t>
            </w:r>
          </w:p>
          <w:p w14:paraId="6BE8EC3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3、操作系统：使用安卓10或以上的操作系统；Type-C快速充电：应支持18WType-C快充。</w:t>
            </w:r>
          </w:p>
          <w:p w14:paraId="425A4C7D">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4、整机最大音量：多模终端音频最大响度应可达125db；啸叫抑制增强：两台多模终端在近距离30厘米处发射呼叫过程中应没有啸叫。</w:t>
            </w:r>
          </w:p>
          <w:p w14:paraId="6E33194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5、音腔快速排水：终端充分泡水后，静止状态下接收语音通话，应能够在5秒内自动排清音腔内的水，恢复声音质量。</w:t>
            </w:r>
          </w:p>
          <w:p w14:paraId="491C0796">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6、直通双时隙：应支持中华人民共和国应急管理部的直通双时隙功能；紧急呼叫过程中，无需按压PTT键即可发送紧急呼叫。</w:t>
            </w:r>
          </w:p>
          <w:p w14:paraId="25D51C51">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7、单旋钮功能：默认音量调节、按下可调节信道/切换联系人。同一界面即可展示多条收发信息，支持海量信息快速浏览。</w:t>
            </w:r>
          </w:p>
          <w:p w14:paraId="77D8598B">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8、集群下的组优先级分级，高优先级可先接入；对讲机可根据不同的使用环境，选择标准、户外、室内、自定义。</w:t>
            </w:r>
          </w:p>
          <w:p w14:paraId="0DF326ED">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9、当系统通知移动终端待机组在登记站受限后，移动终端在0.5秒内可自动向集群系统申请可用基站，并自动登记到不受限的可用基站上。保证待机组语音及数据业务的正常使用。</w:t>
            </w:r>
          </w:p>
          <w:p w14:paraId="3EF768A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10、当终端处于弱信号时(现场接收信号场强-100dBm)，终端之间依然可以进行加密语音的呼叫，且通话语音正常。</w:t>
            </w:r>
          </w:p>
          <w:p w14:paraId="13ECAD72">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11、终端上行碰撞或信号较弱导致业务建立超时，自行扫描周边信号较好的基站发起业务。</w:t>
            </w:r>
          </w:p>
          <w:p w14:paraId="4A18F32C">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▲12、双模同号：公网与专网系统深度融合，应实现公网与专网的互联互通，无论终端登记在专网还是公网，使用相同号码进行登记，实现一机一号，用户可以使用相同的号码接入不同网络下的业务。</w:t>
            </w:r>
          </w:p>
          <w:p w14:paraId="3F29773F">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13、支持网络自适应：对讲机应支持PDT网络和公网PoC双网守候和网络自适应切换，对讲机根据当前网络质量自动选择单一网络进行语音业务，用户无感知切换。根据实际情况，用户应可通过可编程按键切换不用的通信模式：窄带优先、公网宽带集群优先。</w:t>
            </w:r>
          </w:p>
          <w:p w14:paraId="1175119A">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▲14.对讲机背景噪声抑制度不小于34dB，风噪抑制度不小于32dB，在嘈杂的环境中发射语音会主动降噪，将语音清晰的发送出去。</w:t>
            </w:r>
          </w:p>
          <w:p w14:paraId="1776A7A2">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15.对讲机能够接入四川省应急管理厅370兆数字集群系统以及公网对讲平台，实现单呼/组呼/全呼/广播呼叫等多种呼叫模式，满足不同应用场景的呼叫需求。(供应商提供承诺函并加盖公章，承诺函格式自拟)。</w:t>
            </w:r>
          </w:p>
        </w:tc>
      </w:tr>
      <w:tr w14:paraId="3537B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6A2974F">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4</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60A8E20">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不锈钢烟感温感枪</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D99BDA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1、功能：烟感、温感。</w:t>
            </w:r>
          </w:p>
          <w:p w14:paraId="44185007">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2、操作方式：手动按钮启动。</w:t>
            </w:r>
          </w:p>
          <w:p w14:paraId="236D88F1">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3、枪头材质：阳极化航空铝+不锈钢。</w:t>
            </w:r>
          </w:p>
          <w:p w14:paraId="3AB0059C">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4、整体长度：≥2.8米。</w:t>
            </w:r>
          </w:p>
          <w:p w14:paraId="10B9F2B2">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5、烟感测试:≥450次；温感测试:≥400次。</w:t>
            </w:r>
          </w:p>
          <w:p w14:paraId="15AEAD0B">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6、整套重量：≤4.5KG。</w:t>
            </w:r>
          </w:p>
          <w:p w14:paraId="7EF10478">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7、外箱材质铝合金。</w:t>
            </w:r>
          </w:p>
        </w:tc>
      </w:tr>
      <w:tr w14:paraId="333E9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3C92AA4">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5</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5079EDD">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测距仪</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6E99C6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1、具有两点测高、测距、角度测量、速度测量、面积和体积测量等功能；具备内置和外置LCD显示屏；具备蓝牙传输功能，可连接蓝牙APP存储数据并导出。</w:t>
            </w:r>
          </w:p>
          <w:p w14:paraId="4A2867F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2、测距范围：≥1000m，测量误差：≤0.5m。</w:t>
            </w:r>
          </w:p>
          <w:p w14:paraId="109351A6">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3、测角范围：±90°；最小测高高度≤0.5m；弹道补偿角度范围：±20°；放大倍率：≥8倍；物镜直径：≥25mm；视场角：≥8°；重量：≤250g。工作温度：-20℃~60℃。</w:t>
            </w:r>
          </w:p>
        </w:tc>
      </w:tr>
      <w:tr w14:paraId="0C4F9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74BDBC2">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6</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F781720">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消火栓测压接头</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F19309B">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1、消火栓压力表量程：0-1.6Mpa。</w:t>
            </w:r>
          </w:p>
          <w:p w14:paraId="17FD12BD">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2、接头类型：</w:t>
            </w:r>
            <w:r>
              <w:rPr>
                <w:rFonts w:hint="eastAsia" w:ascii="仿宋" w:hAnsi="仿宋" w:eastAsia="仿宋" w:cs="仿宋"/>
                <w:i w:val="0"/>
                <w:iCs w:val="0"/>
                <w:color w:val="auto"/>
                <w:kern w:val="0"/>
                <w:sz w:val="21"/>
                <w:szCs w:val="21"/>
                <w:highlight w:val="none"/>
                <w:u w:val="none"/>
                <w:lang w:val="en-US" w:eastAsia="zh-CN" w:bidi="ar"/>
              </w:rPr>
              <w:t>定位式接扣，可360°旋转。</w:t>
            </w:r>
          </w:p>
          <w:p w14:paraId="20CCC0E2">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3、压力表精度：≥1.6级。</w:t>
            </w:r>
          </w:p>
          <w:p w14:paraId="2A80543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4、进水口径:DN65。</w:t>
            </w:r>
          </w:p>
          <w:p w14:paraId="269AADCC">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5、重量：≤4kg。</w:t>
            </w:r>
          </w:p>
        </w:tc>
      </w:tr>
      <w:tr w14:paraId="2EFF9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7DE2B5F">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7</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12C5980">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现场移动照明灯组</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45D9E1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1、全方位自动泛光工作灯应由灯头、升降杆、发电机、控制面板、充气防滑行走脚轮组成。</w:t>
            </w:r>
          </w:p>
          <w:p w14:paraId="434F872A">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2、执行标准:GB/T4208-2017标准符合GB26755-2011消防移动式照明装置要求的安全防范报警设备环境适应性要求和试验方法。</w:t>
            </w:r>
          </w:p>
          <w:p w14:paraId="232BBE51">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3、全方位自动泛光工作灯可以通过发电机外接220V/50Hz电源供电。</w:t>
            </w:r>
          </w:p>
          <w:p w14:paraId="53EFBA8F">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4、外壳防护等级试验:照明灯的外壳防护等级应符合GB/T4208-2017中IP65等级的规定。</w:t>
            </w:r>
          </w:p>
          <w:p w14:paraId="6FBA5E9D">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5、采用LED光源；配有直流风扇，具备主动散热功能，具有单向直射、环形照明功能;灯盘可水平旋转360°，灯头可垂直旋转90°，可实现多角度全方位照明。</w:t>
            </w:r>
          </w:p>
          <w:p w14:paraId="7BFD9769">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6、额定电压:AC220V，灯头功率≥4×500W。</w:t>
            </w:r>
          </w:p>
          <w:p w14:paraId="7663B6DB">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7、光通量≥120000lm；在距光源距离10m处，测试光束中心的照度值，照度≥11001x。</w:t>
            </w:r>
          </w:p>
          <w:p w14:paraId="66F9622F">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8、柴油发电机额定输出功率≥5KW，可对外输出220V/380V电压。</w:t>
            </w:r>
          </w:p>
          <w:p w14:paraId="5551B61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9、燃油箱容量≥25L。</w:t>
            </w:r>
          </w:p>
          <w:p w14:paraId="25EC5BF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10、连续工作时间≥13小时。</w:t>
            </w:r>
          </w:p>
          <w:p w14:paraId="4D3D37E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11、灯杆采用全电动液压升降，可通过控制面板操作灯具开关和升降杆升降，升起高度≥5500mm。</w:t>
            </w:r>
          </w:p>
        </w:tc>
      </w:tr>
      <w:tr w14:paraId="6340E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F2475D8">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8</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D79C790">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大功率应急电源</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9505987">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1、电芯：磷酸铁锂。</w:t>
            </w:r>
          </w:p>
          <w:p w14:paraId="0D881B29">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2、电池容量：≥1200Wh。</w:t>
            </w:r>
          </w:p>
          <w:p w14:paraId="52E33F91">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3、额定充电功率：≥600W。</w:t>
            </w:r>
          </w:p>
          <w:p w14:paraId="47809DE3">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4、输出功率：≥1500W。</w:t>
            </w:r>
          </w:p>
          <w:p w14:paraId="08D93ABC">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5、DC输出端口：USB-A（≥36W）端口≥2个，USB-C（≥30W）端口≥2个，USB-C（≥100W）端口≥2个。</w:t>
            </w:r>
          </w:p>
          <w:p w14:paraId="5F12CAB2">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6、AC输出端口：国标端口≥2个。</w:t>
            </w:r>
          </w:p>
          <w:p w14:paraId="4D7F6ACA">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7、无线充电端口：1个，输出功率≥15W。</w:t>
            </w:r>
          </w:p>
          <w:p w14:paraId="53DBC865">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8、具有过流、过载、过温、低温、短路、过充、过放等系统保护功能。</w:t>
            </w:r>
          </w:p>
          <w:p w14:paraId="2951CE2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9、循环寿命：≥3000次充放电。</w:t>
            </w:r>
          </w:p>
          <w:p w14:paraId="68D7B1C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10、配有显示屏，具有电量、充电功率、输出功率显示等功能。</w:t>
            </w:r>
          </w:p>
          <w:p w14:paraId="693AE62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11、重量：≤17.5kg。</w:t>
            </w:r>
          </w:p>
        </w:tc>
      </w:tr>
      <w:tr w14:paraId="08F85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35ABE86">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9</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786037F">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强光手电筒</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7C8FB37">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rPr>
            </w:pPr>
            <w:r>
              <w:rPr>
                <w:rFonts w:hint="eastAsia" w:ascii="仿宋" w:hAnsi="仿宋" w:eastAsia="仿宋" w:cs="仿宋"/>
                <w:color w:val="auto"/>
                <w:kern w:val="2"/>
                <w:sz w:val="21"/>
                <w:szCs w:val="21"/>
                <w:highlight w:val="none"/>
                <w:lang w:val="en-US" w:eastAsia="zh-CN" w:bidi="ar-SA"/>
              </w:rPr>
              <w:t>1、</w:t>
            </w:r>
            <w:r>
              <w:rPr>
                <w:rFonts w:hint="eastAsia" w:ascii="仿宋" w:hAnsi="仿宋" w:eastAsia="仿宋" w:cs="仿宋"/>
                <w:color w:val="auto"/>
                <w:sz w:val="21"/>
                <w:szCs w:val="21"/>
                <w:highlight w:val="none"/>
              </w:rPr>
              <w:t>功率：≥35W</w:t>
            </w:r>
            <w:r>
              <w:rPr>
                <w:rFonts w:hint="eastAsia" w:ascii="仿宋" w:hAnsi="仿宋" w:eastAsia="仿宋" w:cs="仿宋"/>
                <w:color w:val="auto"/>
                <w:sz w:val="21"/>
                <w:szCs w:val="21"/>
                <w:highlight w:val="none"/>
                <w:lang w:eastAsia="zh-CN"/>
              </w:rPr>
              <w:t>。</w:t>
            </w:r>
          </w:p>
          <w:p w14:paraId="1865C8BA">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kern w:val="2"/>
                <w:sz w:val="21"/>
                <w:szCs w:val="21"/>
                <w:highlight w:val="none"/>
                <w:lang w:val="en-US" w:eastAsia="zh-CN" w:bidi="ar-SA"/>
              </w:rPr>
              <w:t>2、</w:t>
            </w:r>
            <w:r>
              <w:rPr>
                <w:rFonts w:hint="eastAsia" w:ascii="仿宋" w:hAnsi="仿宋" w:eastAsia="仿宋" w:cs="仿宋"/>
                <w:color w:val="auto"/>
                <w:sz w:val="21"/>
                <w:szCs w:val="21"/>
                <w:highlight w:val="none"/>
              </w:rPr>
              <w:t>亮度：≥2200Lm</w:t>
            </w:r>
            <w:r>
              <w:rPr>
                <w:rFonts w:hint="eastAsia" w:ascii="仿宋" w:hAnsi="仿宋" w:eastAsia="仿宋" w:cs="仿宋"/>
                <w:color w:val="auto"/>
                <w:sz w:val="21"/>
                <w:szCs w:val="21"/>
                <w:highlight w:val="none"/>
                <w:lang w:eastAsia="zh-CN"/>
              </w:rPr>
              <w:t>。</w:t>
            </w:r>
          </w:p>
          <w:p w14:paraId="5A5FD298">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kern w:val="2"/>
                <w:sz w:val="21"/>
                <w:szCs w:val="21"/>
                <w:highlight w:val="none"/>
                <w:lang w:val="en-US" w:eastAsia="zh-CN" w:bidi="ar-SA"/>
              </w:rPr>
              <w:t>3、</w:t>
            </w:r>
            <w:r>
              <w:rPr>
                <w:rFonts w:hint="eastAsia" w:ascii="仿宋" w:hAnsi="仿宋" w:eastAsia="仿宋" w:cs="仿宋"/>
                <w:color w:val="auto"/>
                <w:sz w:val="21"/>
                <w:szCs w:val="21"/>
                <w:highlight w:val="none"/>
              </w:rPr>
              <w:t>额定容量：≥16000mAh</w:t>
            </w:r>
            <w:r>
              <w:rPr>
                <w:rFonts w:hint="eastAsia" w:ascii="仿宋" w:hAnsi="仿宋" w:eastAsia="仿宋" w:cs="仿宋"/>
                <w:color w:val="auto"/>
                <w:sz w:val="21"/>
                <w:szCs w:val="21"/>
                <w:highlight w:val="none"/>
                <w:lang w:eastAsia="zh-CN"/>
              </w:rPr>
              <w:t>。</w:t>
            </w:r>
          </w:p>
          <w:p w14:paraId="2FD1FF3E">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kern w:val="2"/>
                <w:sz w:val="21"/>
                <w:szCs w:val="21"/>
                <w:highlight w:val="none"/>
                <w:lang w:val="en-US" w:eastAsia="zh-CN" w:bidi="ar-SA"/>
              </w:rPr>
              <w:t>4、</w:t>
            </w:r>
            <w:r>
              <w:rPr>
                <w:rFonts w:hint="eastAsia" w:ascii="仿宋" w:hAnsi="仿宋" w:eastAsia="仿宋" w:cs="仿宋"/>
                <w:color w:val="auto"/>
                <w:sz w:val="21"/>
                <w:szCs w:val="21"/>
                <w:highlight w:val="none"/>
              </w:rPr>
              <w:t>连续工作时间：≥15h</w:t>
            </w:r>
            <w:r>
              <w:rPr>
                <w:rFonts w:hint="eastAsia" w:ascii="仿宋" w:hAnsi="仿宋" w:eastAsia="仿宋" w:cs="仿宋"/>
                <w:color w:val="auto"/>
                <w:sz w:val="21"/>
                <w:szCs w:val="21"/>
                <w:highlight w:val="none"/>
                <w:lang w:eastAsia="zh-CN"/>
              </w:rPr>
              <w:t>。</w:t>
            </w:r>
          </w:p>
          <w:p w14:paraId="61400098">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left"/>
              <w:textAlignment w:val="center"/>
              <w:rPr>
                <w:rFonts w:hint="eastAsia" w:ascii="仿宋" w:hAnsi="仿宋" w:eastAsia="仿宋" w:cs="仿宋"/>
                <w:color w:val="auto"/>
                <w:sz w:val="21"/>
                <w:szCs w:val="21"/>
                <w:highlight w:val="none"/>
                <w:lang w:eastAsia="zh-CN"/>
              </w:rPr>
            </w:pPr>
            <w:r>
              <w:rPr>
                <w:rFonts w:hint="eastAsia" w:ascii="仿宋" w:hAnsi="仿宋" w:eastAsia="仿宋" w:cs="仿宋"/>
                <w:color w:val="auto"/>
                <w:kern w:val="2"/>
                <w:sz w:val="21"/>
                <w:szCs w:val="21"/>
                <w:highlight w:val="none"/>
                <w:lang w:val="en-US" w:eastAsia="zh-CN" w:bidi="ar-SA"/>
              </w:rPr>
              <w:t>5、</w:t>
            </w:r>
            <w:r>
              <w:rPr>
                <w:rFonts w:hint="eastAsia" w:ascii="仿宋" w:hAnsi="仿宋" w:eastAsia="仿宋" w:cs="仿宋"/>
                <w:color w:val="auto"/>
                <w:sz w:val="21"/>
                <w:szCs w:val="21"/>
                <w:highlight w:val="none"/>
              </w:rPr>
              <w:t>具有低、中、高模式等功能</w:t>
            </w:r>
            <w:r>
              <w:rPr>
                <w:rFonts w:hint="eastAsia" w:ascii="仿宋" w:hAnsi="仿宋" w:eastAsia="仿宋" w:cs="仿宋"/>
                <w:color w:val="auto"/>
                <w:sz w:val="21"/>
                <w:szCs w:val="21"/>
                <w:highlight w:val="none"/>
                <w:lang w:eastAsia="zh-CN"/>
              </w:rPr>
              <w:t>。</w:t>
            </w:r>
          </w:p>
          <w:p w14:paraId="3CA95091">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ind w:left="0" w:leftChars="0" w:firstLine="0" w:firstLineChars="0"/>
              <w:jc w:val="left"/>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6、</w:t>
            </w:r>
            <w:r>
              <w:rPr>
                <w:rFonts w:hint="eastAsia" w:ascii="仿宋" w:hAnsi="仿宋" w:eastAsia="仿宋" w:cs="仿宋"/>
                <w:color w:val="auto"/>
                <w:sz w:val="21"/>
                <w:szCs w:val="21"/>
                <w:highlight w:val="none"/>
              </w:rPr>
              <w:t>侧灯功率：≥10W</w:t>
            </w:r>
            <w:r>
              <w:rPr>
                <w:rFonts w:hint="eastAsia" w:ascii="仿宋" w:hAnsi="仿宋" w:eastAsia="仿宋" w:cs="仿宋"/>
                <w:color w:val="auto"/>
                <w:sz w:val="21"/>
                <w:szCs w:val="21"/>
                <w:highlight w:val="none"/>
                <w:lang w:eastAsia="zh-CN"/>
              </w:rPr>
              <w:t>。</w:t>
            </w:r>
          </w:p>
        </w:tc>
      </w:tr>
      <w:tr w14:paraId="44B35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C1270FF">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10</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C8F2452">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发电机</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A1CA284">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1、发电机采用单缸四冲程，手启动和电启动。</w:t>
            </w:r>
          </w:p>
          <w:p w14:paraId="7BD95381">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2、额定输出功率≥5KW，最大输出功率≥6KW，额定输出电压：AC220V和AC380V。</w:t>
            </w:r>
          </w:p>
          <w:p w14:paraId="3A843702">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3、油箱容量：≥25L，一次性加满燃油连续工作时间≥13h。</w:t>
            </w:r>
          </w:p>
          <w:p w14:paraId="4FB54000">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4、配置行走轮≥2个；万向轮≥2个。</w:t>
            </w:r>
          </w:p>
          <w:p w14:paraId="1B8A0D5D">
            <w:pPr>
              <w:keepNext w:val="0"/>
              <w:keepLines w:val="0"/>
              <w:pageBreakBefore w:val="0"/>
              <w:widowControl/>
              <w:numPr>
                <w:ilvl w:val="0"/>
                <w:numId w:val="0"/>
              </w:numPr>
              <w:suppressLineNumbers w:val="0"/>
              <w:kinsoku/>
              <w:wordWrap/>
              <w:overflowPunct/>
              <w:topLinePunct w:val="0"/>
              <w:autoSpaceDE/>
              <w:autoSpaceDN/>
              <w:bidi w:val="0"/>
              <w:adjustRightInd w:val="0"/>
              <w:snapToGrid w:val="0"/>
              <w:spacing w:line="240" w:lineRule="atLeast"/>
              <w:jc w:val="both"/>
              <w:textAlignment w:val="center"/>
              <w:rPr>
                <w:rFonts w:hint="eastAsia" w:ascii="仿宋" w:hAnsi="仿宋" w:eastAsia="仿宋" w:cs="仿宋"/>
                <w:color w:val="auto"/>
                <w:sz w:val="21"/>
                <w:szCs w:val="21"/>
                <w:highlight w:val="none"/>
                <w:lang w:val="en-US" w:eastAsia="zh-CN"/>
              </w:rPr>
            </w:pPr>
            <w:r>
              <w:rPr>
                <w:rFonts w:hint="eastAsia" w:ascii="仿宋" w:hAnsi="仿宋" w:eastAsia="仿宋" w:cs="仿宋"/>
                <w:color w:val="auto"/>
                <w:sz w:val="21"/>
                <w:szCs w:val="21"/>
                <w:highlight w:val="none"/>
                <w:lang w:val="en-US" w:eastAsia="zh-CN"/>
              </w:rPr>
              <w:t>5、需配置接地装置：采用铜芯线，镀锌接地棒长度≥0.8m。</w:t>
            </w:r>
          </w:p>
          <w:p w14:paraId="64A9AD5B">
            <w:pPr>
              <w:pStyle w:val="4"/>
              <w:keepNext w:val="0"/>
              <w:keepLines w:val="0"/>
              <w:pageBreakBefore w:val="0"/>
              <w:widowControl/>
              <w:kinsoku/>
              <w:wordWrap/>
              <w:overflowPunct/>
              <w:topLinePunct w:val="0"/>
              <w:autoSpaceDE/>
              <w:autoSpaceDN/>
              <w:bidi w:val="0"/>
              <w:adjustRightInd w:val="0"/>
              <w:snapToGrid w:val="0"/>
              <w:spacing w:line="240" w:lineRule="atLeast"/>
              <w:rPr>
                <w:rFonts w:hint="eastAsia" w:ascii="仿宋" w:hAnsi="仿宋" w:eastAsia="仿宋" w:cs="仿宋"/>
                <w:color w:val="auto"/>
                <w:sz w:val="21"/>
                <w:szCs w:val="21"/>
                <w:highlight w:val="none"/>
                <w:lang w:val="en-US" w:eastAsia="zh-CN"/>
              </w:rPr>
            </w:pPr>
            <w:r>
              <w:rPr>
                <w:rFonts w:hint="eastAsia" w:ascii="仿宋" w:hAnsi="仿宋" w:eastAsia="仿宋" w:cs="仿宋"/>
                <w:color w:val="auto"/>
                <w:kern w:val="2"/>
                <w:sz w:val="21"/>
                <w:szCs w:val="21"/>
                <w:highlight w:val="none"/>
                <w:lang w:val="en-US" w:eastAsia="zh-CN" w:bidi="ar-SA"/>
              </w:rPr>
              <w:t>6、净重：≤80kg。</w:t>
            </w:r>
          </w:p>
        </w:tc>
      </w:tr>
      <w:tr w14:paraId="1882C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8577" w:type="dxa"/>
            <w:gridSpan w:val="3"/>
            <w:tcBorders>
              <w:top w:val="single" w:color="auto" w:sz="4" w:space="0"/>
              <w:left w:val="single" w:color="auto" w:sz="4" w:space="0"/>
              <w:bottom w:val="single" w:color="auto" w:sz="4" w:space="0"/>
              <w:right w:val="single" w:color="auto" w:sz="4" w:space="0"/>
              <w:tl2br w:val="nil"/>
              <w:tr2bl w:val="nil"/>
            </w:tcBorders>
            <w:noWrap w:val="0"/>
            <w:vAlign w:val="center"/>
          </w:tcPr>
          <w:p w14:paraId="0A8902F2">
            <w:pPr>
              <w:pStyle w:val="4"/>
              <w:keepNext w:val="0"/>
              <w:keepLines w:val="0"/>
              <w:pageBreakBefore w:val="0"/>
              <w:widowControl/>
              <w:kinsoku/>
              <w:wordWrap/>
              <w:overflowPunct/>
              <w:topLinePunct w:val="0"/>
              <w:autoSpaceDE/>
              <w:autoSpaceDN/>
              <w:bidi w:val="0"/>
              <w:adjustRightInd w:val="0"/>
              <w:snapToGrid w:val="0"/>
              <w:spacing w:line="240" w:lineRule="atLeast"/>
              <w:rPr>
                <w:rFonts w:hint="eastAsia" w:ascii="仿宋" w:hAnsi="仿宋" w:eastAsia="仿宋" w:cs="仿宋"/>
                <w:color w:val="auto"/>
                <w:kern w:val="2"/>
                <w:sz w:val="21"/>
                <w:szCs w:val="21"/>
                <w:highlight w:val="none"/>
                <w:lang w:val="en-US" w:eastAsia="zh-CN" w:bidi="ar-SA"/>
              </w:rPr>
            </w:pPr>
            <w:r>
              <w:rPr>
                <w:rFonts w:hint="eastAsia" w:ascii="仿宋" w:hAnsi="仿宋" w:eastAsia="仿宋" w:cs="仿宋"/>
                <w:color w:val="auto"/>
                <w:sz w:val="21"/>
                <w:szCs w:val="21"/>
                <w:highlight w:val="none"/>
                <w:lang w:val="en-US" w:eastAsia="zh-CN"/>
              </w:rPr>
              <w:t>注：标注“▲”项为重要参数，在响应时须提供由国家认证认可的第三方检测机构出具的检验（测）报告复印件进行佐证。</w:t>
            </w:r>
          </w:p>
        </w:tc>
      </w:tr>
    </w:tbl>
    <w:p w14:paraId="4EA8ADB9">
      <w:pPr>
        <w:pStyle w:val="7"/>
        <w:keepNext w:val="0"/>
        <w:keepLines w:val="0"/>
        <w:pageBreakBefore w:val="0"/>
        <w:widowControl w:val="0"/>
        <w:numPr>
          <w:ilvl w:val="1"/>
          <w:numId w:val="0"/>
        </w:numPr>
        <w:kinsoku/>
        <w:overflowPunct/>
        <w:autoSpaceDE/>
        <w:autoSpaceDN/>
        <w:bidi w:val="0"/>
        <w:spacing w:line="520" w:lineRule="exact"/>
        <w:textAlignment w:val="auto"/>
        <w:outlineLvl w:val="9"/>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包三：救灾物资类</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499"/>
        <w:gridCol w:w="1873"/>
        <w:gridCol w:w="5964"/>
      </w:tblGrid>
      <w:tr w14:paraId="10D0A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0" w:hRule="atLeast"/>
          <w:tblHeader/>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0DE3771">
            <w:pPr>
              <w:keepNext w:val="0"/>
              <w:keepLines w:val="0"/>
              <w:pageBreakBefore w:val="0"/>
              <w:widowControl w:val="0"/>
              <w:numPr>
                <w:ilvl w:val="0"/>
                <w:numId w:val="0"/>
              </w:numPr>
              <w:tabs>
                <w:tab w:val="left" w:pos="0"/>
              </w:tabs>
              <w:kinsoku/>
              <w:wordWrap w:val="0"/>
              <w:overflowPunct/>
              <w:topLinePunct w:val="0"/>
              <w:autoSpaceDE/>
              <w:autoSpaceDN/>
              <w:bidi w:val="0"/>
              <w:adjustRightInd/>
              <w:snapToGrid/>
              <w:spacing w:line="320" w:lineRule="exact"/>
              <w:ind w:leftChars="0" w:right="0" w:rightChars="0" w:firstLine="0" w:firstLineChars="0"/>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sz w:val="21"/>
                <w:szCs w:val="21"/>
                <w:highlight w:val="none"/>
              </w:rPr>
              <w:t>序号</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E6A8813">
            <w:pPr>
              <w:keepNext w:val="0"/>
              <w:keepLines w:val="0"/>
              <w:pageBreakBefore w:val="0"/>
              <w:widowControl w:val="0"/>
              <w:tabs>
                <w:tab w:val="left" w:pos="0"/>
              </w:tabs>
              <w:kinsoku/>
              <w:wordWrap w:val="0"/>
              <w:overflowPunct/>
              <w:topLinePunct w:val="0"/>
              <w:autoSpaceDE/>
              <w:autoSpaceDN/>
              <w:bidi w:val="0"/>
              <w:adjustRightInd/>
              <w:snapToGrid/>
              <w:spacing w:line="320" w:lineRule="exact"/>
              <w:ind w:left="0" w:leftChars="0" w:right="0" w:firstLine="0" w:firstLineChars="0"/>
              <w:jc w:val="center"/>
              <w:textAlignment w:val="center"/>
              <w:rPr>
                <w:rFonts w:hint="eastAsia" w:ascii="仿宋" w:hAnsi="仿宋" w:eastAsia="仿宋" w:cs="仿宋"/>
                <w:b/>
                <w:bCs/>
                <w:color w:val="auto"/>
                <w:sz w:val="21"/>
                <w:szCs w:val="21"/>
                <w:highlight w:val="none"/>
              </w:rPr>
            </w:pPr>
            <w:r>
              <w:rPr>
                <w:rFonts w:hint="eastAsia" w:ascii="仿宋" w:hAnsi="仿宋" w:eastAsia="仿宋" w:cs="仿宋"/>
                <w:b/>
                <w:bCs/>
                <w:color w:val="auto"/>
                <w:sz w:val="21"/>
                <w:szCs w:val="21"/>
                <w:highlight w:val="none"/>
                <w:lang w:val="en-US" w:eastAsia="zh-CN"/>
              </w:rPr>
              <w:t>标的</w:t>
            </w:r>
            <w:r>
              <w:rPr>
                <w:rFonts w:hint="eastAsia" w:ascii="仿宋" w:hAnsi="仿宋" w:eastAsia="仿宋" w:cs="仿宋"/>
                <w:b/>
                <w:bCs/>
                <w:color w:val="auto"/>
                <w:sz w:val="21"/>
                <w:szCs w:val="21"/>
                <w:highlight w:val="none"/>
              </w:rPr>
              <w:t>名称</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1FFC183">
            <w:pPr>
              <w:keepNext w:val="0"/>
              <w:keepLines w:val="0"/>
              <w:pageBreakBefore w:val="0"/>
              <w:widowControl w:val="0"/>
              <w:tabs>
                <w:tab w:val="left" w:pos="0"/>
              </w:tabs>
              <w:kinsoku/>
              <w:wordWrap w:val="0"/>
              <w:overflowPunct/>
              <w:topLinePunct w:val="0"/>
              <w:autoSpaceDE/>
              <w:autoSpaceDN/>
              <w:bidi w:val="0"/>
              <w:adjustRightInd/>
              <w:snapToGrid/>
              <w:spacing w:line="320" w:lineRule="exact"/>
              <w:ind w:left="21" w:leftChars="10" w:right="21" w:rightChars="10" w:firstLine="0" w:firstLineChars="0"/>
              <w:jc w:val="center"/>
              <w:textAlignment w:val="center"/>
              <w:outlineLvl w:val="9"/>
              <w:rPr>
                <w:rFonts w:hint="eastAsia" w:ascii="仿宋" w:hAnsi="仿宋" w:eastAsia="仿宋" w:cs="仿宋"/>
                <w:b/>
                <w:bCs/>
                <w:color w:val="auto"/>
                <w:sz w:val="21"/>
                <w:szCs w:val="21"/>
                <w:highlight w:val="none"/>
                <w:lang w:val="en-US" w:eastAsia="zh-CN"/>
              </w:rPr>
            </w:pPr>
            <w:r>
              <w:rPr>
                <w:rFonts w:hint="eastAsia" w:ascii="仿宋" w:hAnsi="仿宋" w:eastAsia="仿宋" w:cs="仿宋"/>
                <w:b/>
                <w:bCs/>
                <w:color w:val="auto"/>
                <w:sz w:val="21"/>
                <w:szCs w:val="21"/>
                <w:highlight w:val="none"/>
                <w:lang w:val="en-US" w:eastAsia="zh-CN"/>
              </w:rPr>
              <w:t>技术参数要求</w:t>
            </w:r>
          </w:p>
        </w:tc>
      </w:tr>
      <w:tr w14:paraId="0E708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C462863">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1</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C025EF2">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棉大衣</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47BDC0F">
            <w:pPr>
              <w:pStyle w:val="8"/>
              <w:jc w:val="left"/>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1、颜色：藏青色或黑色；</w:t>
            </w:r>
          </w:p>
          <w:p w14:paraId="50935408">
            <w:pPr>
              <w:pStyle w:val="8"/>
              <w:jc w:val="left"/>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2、规格尺寸：分为大号、中号、小号，各尺码根据采购人实际需求提供。</w:t>
            </w:r>
          </w:p>
          <w:p w14:paraId="5420981F">
            <w:pPr>
              <w:pStyle w:val="8"/>
              <w:jc w:val="left"/>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▲3、面料：纤维含量：涤纶80±5%、棉20±5%。</w:t>
            </w:r>
          </w:p>
          <w:p w14:paraId="1243B8D2">
            <w:pPr>
              <w:pStyle w:val="8"/>
              <w:jc w:val="left"/>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4、面料：甲醛含量≤75mg/kg；pH值4.0-9.0；禁用可分解致癌芳香胺染料；耐水色牢度≥3级、耐酸碱汗渍色牢度≥3级、耐干湿摩擦色牢度≥3级、耐皂洗色牢度≥3级。</w:t>
            </w:r>
          </w:p>
          <w:p w14:paraId="434D867D">
            <w:pPr>
              <w:pStyle w:val="8"/>
              <w:jc w:val="left"/>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5、断裂强力：经向≥250N，纬向≥250N</w:t>
            </w:r>
          </w:p>
          <w:p w14:paraId="4C33CC62">
            <w:pPr>
              <w:pStyle w:val="8"/>
              <w:jc w:val="left"/>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▲6、里料：纤维含量：棉100%。</w:t>
            </w:r>
          </w:p>
          <w:p w14:paraId="2456121E">
            <w:pPr>
              <w:pStyle w:val="8"/>
              <w:jc w:val="left"/>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7、里料：甲醛含量≤75mg/kg；pH值4.0-9.0；禁用可分解致癌芳香胺染料；耐水色牢度≥3级、耐酸碱汗渍色牢度≥3级、耐干湿摩擦色牢度≥3级、耐皂洗色牢度≥3级。</w:t>
            </w:r>
          </w:p>
          <w:p w14:paraId="469D249D">
            <w:pPr>
              <w:pStyle w:val="8"/>
              <w:jc w:val="left"/>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▲8、填充物：棉100%。</w:t>
            </w:r>
          </w:p>
          <w:p w14:paraId="6B3F72FC">
            <w:pPr>
              <w:pStyle w:val="8"/>
              <w:jc w:val="left"/>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9、总重量≥2.0kg。</w:t>
            </w:r>
          </w:p>
          <w:p w14:paraId="2E9225A8">
            <w:pPr>
              <w:pStyle w:val="8"/>
              <w:jc w:val="left"/>
              <w:rPr>
                <w:rFonts w:hint="eastAsia" w:ascii="仿宋_GB2312" w:hAnsi="仿宋_GB2312" w:eastAsia="仿宋_GB2312" w:cs="仿宋_GB2312"/>
                <w:highlight w:val="none"/>
                <w:lang w:val="en-US" w:eastAsia="zh-CN"/>
              </w:rPr>
            </w:pPr>
            <w:r>
              <w:rPr>
                <w:rFonts w:hint="eastAsia" w:ascii="仿宋_GB2312" w:hAnsi="仿宋_GB2312" w:eastAsia="仿宋_GB2312" w:cs="仿宋_GB2312"/>
                <w:highlight w:val="none"/>
                <w:lang w:val="en-US" w:eastAsia="zh-CN"/>
              </w:rPr>
              <w:t>10、产品执行标准：GB18401-2010《国家纺织产品基本安全技术规范》、GB/T2662-2017《棉服装》。</w:t>
            </w:r>
          </w:p>
          <w:p w14:paraId="04865671">
            <w:pPr>
              <w:pStyle w:val="8"/>
              <w:jc w:val="left"/>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★11</w:t>
            </w:r>
            <w:r>
              <w:rPr>
                <w:rFonts w:hint="eastAsia" w:ascii="仿宋_GB2312" w:hAnsi="仿宋_GB2312" w:eastAsia="仿宋_GB2312" w:cs="仿宋_GB2312"/>
                <w:highlight w:val="none"/>
                <w:lang w:eastAsia="zh-CN"/>
              </w:rPr>
              <w:t>、包装要求：</w:t>
            </w:r>
          </w:p>
          <w:p w14:paraId="2E653B50">
            <w:pPr>
              <w:pStyle w:val="8"/>
              <w:jc w:val="left"/>
              <w:rPr>
                <w:rFonts w:hint="eastAsia" w:ascii="仿宋_GB2312" w:hAnsi="仿宋_GB2312" w:eastAsia="仿宋_GB2312" w:cs="仿宋_GB2312"/>
                <w:highlight w:val="none"/>
                <w:lang w:eastAsia="zh-CN"/>
              </w:rPr>
            </w:pPr>
            <w:r>
              <w:rPr>
                <w:rFonts w:hint="eastAsia" w:ascii="仿宋_GB2312" w:hAnsi="仿宋_GB2312" w:eastAsia="仿宋_GB2312" w:cs="仿宋_GB2312"/>
                <w:highlight w:val="none"/>
                <w:lang w:val="en-US" w:eastAsia="zh-CN"/>
              </w:rPr>
              <w:t>11.1、</w:t>
            </w:r>
            <w:r>
              <w:rPr>
                <w:rFonts w:hint="eastAsia" w:ascii="仿宋_GB2312" w:hAnsi="仿宋_GB2312" w:eastAsia="仿宋_GB2312" w:cs="仿宋_GB2312"/>
                <w:highlight w:val="none"/>
                <w:lang w:eastAsia="zh-CN"/>
              </w:rPr>
              <w:t>外包装用单面覆膜编织布；内衬牛皮纸；编织布结合处用缝包绳缝合牢固；用捆包麻绳三道捆扎成“卅”型。</w:t>
            </w:r>
          </w:p>
          <w:p w14:paraId="4A3F732E">
            <w:pPr>
              <w:pStyle w:val="8"/>
              <w:jc w:val="left"/>
              <w:rPr>
                <w:rFonts w:hint="eastAsia" w:ascii="仿宋" w:hAnsi="仿宋" w:eastAsia="仿宋_GB2312" w:cs="仿宋"/>
                <w:color w:val="auto"/>
                <w:sz w:val="21"/>
                <w:szCs w:val="21"/>
                <w:highlight w:val="none"/>
                <w:lang w:eastAsia="zh-CN"/>
              </w:rPr>
            </w:pPr>
            <w:r>
              <w:rPr>
                <w:rFonts w:hint="eastAsia" w:ascii="仿宋_GB2312" w:hAnsi="仿宋_GB2312" w:eastAsia="仿宋_GB2312" w:cs="仿宋_GB2312"/>
                <w:highlight w:val="none"/>
                <w:lang w:val="en-US" w:eastAsia="zh-CN"/>
              </w:rPr>
              <w:t>11.2、</w:t>
            </w:r>
            <w:r>
              <w:rPr>
                <w:rFonts w:hint="eastAsia" w:ascii="仿宋_GB2312" w:hAnsi="仿宋_GB2312" w:eastAsia="仿宋_GB2312" w:cs="仿宋_GB2312"/>
                <w:highlight w:val="none"/>
                <w:lang w:eastAsia="zh-CN"/>
              </w:rPr>
              <w:t>每包10件，</w:t>
            </w:r>
            <w:r>
              <w:rPr>
                <w:rFonts w:hint="eastAsia" w:ascii="仿宋_GB2312" w:hAnsi="仿宋_GB2312" w:eastAsia="仿宋_GB2312" w:cs="仿宋_GB2312"/>
                <w:highlight w:val="none"/>
                <w:lang w:val="en-US" w:eastAsia="zh-CN"/>
              </w:rPr>
              <w:t>包装</w:t>
            </w:r>
            <w:r>
              <w:rPr>
                <w:rFonts w:hint="eastAsia" w:ascii="仿宋_GB2312" w:hAnsi="仿宋_GB2312" w:eastAsia="仿宋_GB2312" w:cs="仿宋_GB2312"/>
                <w:highlight w:val="none"/>
                <w:lang w:eastAsia="zh-CN"/>
              </w:rPr>
              <w:t>印刷产品名称、数量、质量、体积、生产年月、承制单位名称、应急救灾物资徽章。</w:t>
            </w:r>
          </w:p>
        </w:tc>
      </w:tr>
      <w:tr w14:paraId="3030E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48FD0EE">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2</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51E74A7">
            <w:pPr>
              <w:pStyle w:val="8"/>
              <w:jc w:val="center"/>
              <w:rPr>
                <w:rFonts w:hint="eastAsia" w:ascii="仿宋_GB2312" w:hAnsi="仿宋_GB2312" w:eastAsia="仿宋_GB2312" w:cs="仿宋_GB2312"/>
              </w:rPr>
            </w:pPr>
            <w:r>
              <w:rPr>
                <w:rFonts w:hint="eastAsia" w:ascii="仿宋_GB2312" w:hAnsi="仿宋_GB2312" w:eastAsia="仿宋_GB2312" w:cs="仿宋_GB2312"/>
                <w:lang w:val="en-US" w:eastAsia="zh-CN"/>
              </w:rPr>
              <w:t>棉被</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94E6AB7">
            <w:pPr>
              <w:pStyle w:val="8"/>
              <w:jc w:val="left"/>
              <w:rPr>
                <w:rFonts w:hint="eastAsia" w:ascii="仿宋_GB2312" w:hAnsi="仿宋_GB2312" w:eastAsia="仿宋_GB2312" w:cs="仿宋_GB2312"/>
              </w:rPr>
            </w:pPr>
            <w:r>
              <w:rPr>
                <w:rFonts w:hint="eastAsia" w:ascii="仿宋_GB2312" w:hAnsi="仿宋_GB2312" w:eastAsia="仿宋_GB2312" w:cs="仿宋_GB2312"/>
              </w:rPr>
              <w:t>1、</w:t>
            </w:r>
            <w:r>
              <w:rPr>
                <w:rFonts w:hint="eastAsia" w:ascii="仿宋_GB2312" w:hAnsi="仿宋_GB2312" w:eastAsia="仿宋_GB2312" w:cs="仿宋_GB2312"/>
                <w:lang w:val="en-US" w:eastAsia="zh-CN"/>
              </w:rPr>
              <w:t>被套</w:t>
            </w:r>
            <w:r>
              <w:rPr>
                <w:rFonts w:hint="eastAsia" w:ascii="仿宋_GB2312" w:hAnsi="仿宋_GB2312" w:eastAsia="仿宋_GB2312" w:cs="仿宋_GB2312"/>
              </w:rPr>
              <w:t>颜色：印花。</w:t>
            </w:r>
          </w:p>
          <w:p w14:paraId="707EE2AD">
            <w:pPr>
              <w:pStyle w:val="8"/>
              <w:jc w:val="left"/>
              <w:rPr>
                <w:rFonts w:hint="eastAsia" w:ascii="仿宋_GB2312" w:hAnsi="仿宋_GB2312" w:eastAsia="仿宋_GB2312" w:cs="仿宋_GB2312"/>
              </w:rPr>
            </w:pPr>
            <w:r>
              <w:rPr>
                <w:rFonts w:hint="eastAsia" w:ascii="仿宋_GB2312" w:hAnsi="仿宋_GB2312" w:eastAsia="仿宋_GB2312" w:cs="仿宋_GB2312"/>
              </w:rPr>
              <w:t>2、被套规格：210cm*150cm±2.</w:t>
            </w:r>
            <w:r>
              <w:rPr>
                <w:rFonts w:hint="eastAsia" w:ascii="仿宋_GB2312" w:hAnsi="仿宋_GB2312" w:eastAsia="仿宋_GB2312" w:cs="仿宋_GB2312"/>
                <w:lang w:val="en-US" w:eastAsia="zh-CN"/>
              </w:rPr>
              <w:t>5</w:t>
            </w:r>
            <w:r>
              <w:rPr>
                <w:rFonts w:hint="eastAsia" w:ascii="仿宋_GB2312" w:hAnsi="仿宋_GB2312" w:eastAsia="仿宋_GB2312" w:cs="仿宋_GB2312"/>
              </w:rPr>
              <w:t>%。</w:t>
            </w:r>
          </w:p>
          <w:p w14:paraId="02EBB50A">
            <w:pPr>
              <w:pStyle w:val="8"/>
              <w:jc w:val="left"/>
              <w:rPr>
                <w:rFonts w:hint="eastAsia" w:ascii="仿宋_GB2312" w:hAnsi="仿宋_GB2312" w:eastAsia="仿宋_GB2312" w:cs="仿宋_GB2312"/>
              </w:rPr>
            </w:pPr>
            <w:r>
              <w:rPr>
                <w:rFonts w:hint="eastAsia" w:ascii="仿宋_GB2312" w:hAnsi="仿宋_GB2312" w:eastAsia="仿宋_GB2312" w:cs="仿宋_GB2312"/>
              </w:rPr>
              <w:t>3、被套外观质量：不低于GB/T22796-2021合格品。</w:t>
            </w:r>
          </w:p>
          <w:p w14:paraId="67C25E53">
            <w:pPr>
              <w:pStyle w:val="8"/>
              <w:jc w:val="left"/>
              <w:rPr>
                <w:rFonts w:hint="eastAsia" w:ascii="仿宋_GB2312" w:hAnsi="仿宋_GB2312" w:eastAsia="仿宋_GB2312" w:cs="仿宋_GB2312"/>
              </w:rPr>
            </w:pPr>
            <w:r>
              <w:rPr>
                <w:rFonts w:hint="eastAsia" w:ascii="仿宋_GB2312" w:hAnsi="仿宋_GB2312" w:eastAsia="仿宋_GB2312" w:cs="仿宋_GB2312"/>
              </w:rPr>
              <w:t>▲4、被套纤维含量：棉100%；</w:t>
            </w:r>
          </w:p>
          <w:p w14:paraId="1CF6AE51">
            <w:pPr>
              <w:pStyle w:val="8"/>
              <w:jc w:val="left"/>
              <w:rPr>
                <w:rFonts w:hint="eastAsia" w:ascii="仿宋_GB2312" w:hAnsi="仿宋_GB2312" w:eastAsia="仿宋_GB2312" w:cs="仿宋_GB2312"/>
              </w:rPr>
            </w:pPr>
            <w:r>
              <w:rPr>
                <w:rFonts w:hint="eastAsia" w:ascii="仿宋_GB2312" w:hAnsi="仿宋_GB2312" w:eastAsia="仿宋_GB2312" w:cs="仿宋_GB2312"/>
                <w:lang w:val="en-US" w:eastAsia="zh-CN"/>
              </w:rPr>
              <w:t>5、被套</w:t>
            </w:r>
            <w:r>
              <w:rPr>
                <w:rFonts w:hint="eastAsia" w:ascii="仿宋_GB2312" w:hAnsi="仿宋_GB2312" w:eastAsia="仿宋_GB2312" w:cs="仿宋_GB2312"/>
              </w:rPr>
              <w:t>经纬向线密度：32s±1</w:t>
            </w:r>
            <w:r>
              <w:rPr>
                <w:rFonts w:hint="eastAsia" w:ascii="仿宋_GB2312" w:hAnsi="仿宋_GB2312" w:eastAsia="仿宋_GB2312" w:cs="仿宋_GB2312"/>
                <w:lang w:val="en-US" w:eastAsia="zh-CN"/>
              </w:rPr>
              <w:t>5</w:t>
            </w:r>
            <w:r>
              <w:rPr>
                <w:rFonts w:hint="eastAsia" w:ascii="仿宋_GB2312" w:hAnsi="仿宋_GB2312" w:eastAsia="仿宋_GB2312" w:cs="仿宋_GB2312"/>
              </w:rPr>
              <w:t>%；</w:t>
            </w:r>
            <w:r>
              <w:rPr>
                <w:rFonts w:hint="eastAsia" w:ascii="仿宋_GB2312" w:hAnsi="仿宋_GB2312" w:eastAsia="仿宋_GB2312" w:cs="仿宋_GB2312"/>
                <w:lang w:val="en-US" w:eastAsia="zh-CN"/>
              </w:rPr>
              <w:t>被套经纬向</w:t>
            </w:r>
            <w:r>
              <w:rPr>
                <w:rFonts w:hint="eastAsia" w:ascii="仿宋_GB2312" w:hAnsi="仿宋_GB2312" w:eastAsia="仿宋_GB2312" w:cs="仿宋_GB2312"/>
              </w:rPr>
              <w:t>密度≥240根/10cm；</w:t>
            </w:r>
          </w:p>
          <w:p w14:paraId="03CDC663">
            <w:pPr>
              <w:pStyle w:val="8"/>
              <w:jc w:val="left"/>
              <w:rPr>
                <w:rFonts w:hint="eastAsia" w:ascii="仿宋_GB2312" w:hAnsi="仿宋_GB2312" w:eastAsia="仿宋_GB2312" w:cs="仿宋_GB2312"/>
              </w:rPr>
            </w:pPr>
            <w:r>
              <w:rPr>
                <w:rFonts w:hint="eastAsia" w:ascii="仿宋_GB2312" w:hAnsi="仿宋_GB2312" w:eastAsia="仿宋_GB2312" w:cs="仿宋_GB2312"/>
                <w:lang w:val="en-US" w:eastAsia="zh-CN"/>
              </w:rPr>
              <w:t>6</w:t>
            </w:r>
            <w:r>
              <w:rPr>
                <w:rFonts w:hint="eastAsia" w:ascii="仿宋_GB2312" w:hAnsi="仿宋_GB2312" w:eastAsia="仿宋_GB2312" w:cs="仿宋_GB2312"/>
              </w:rPr>
              <w:t>、被套耐水色牢度≥3级；耐酸汗渍色牢度、耐碱汗渍色牢度：≥3级；耐干摩擦色牢度≥3级；</w:t>
            </w:r>
          </w:p>
          <w:p w14:paraId="1CC71993">
            <w:pPr>
              <w:pStyle w:val="8"/>
              <w:jc w:val="left"/>
              <w:rPr>
                <w:rFonts w:hint="eastAsia" w:ascii="仿宋_GB2312" w:hAnsi="仿宋_GB2312" w:eastAsia="仿宋_GB2312" w:cs="仿宋_GB2312"/>
              </w:rPr>
            </w:pPr>
            <w:r>
              <w:rPr>
                <w:rFonts w:hint="eastAsia" w:ascii="仿宋_GB2312" w:hAnsi="仿宋_GB2312" w:eastAsia="仿宋_GB2312" w:cs="仿宋_GB2312"/>
              </w:rPr>
              <w:t>▲</w:t>
            </w:r>
            <w:r>
              <w:rPr>
                <w:rFonts w:hint="eastAsia" w:ascii="仿宋_GB2312" w:hAnsi="仿宋_GB2312" w:eastAsia="仿宋_GB2312" w:cs="仿宋_GB2312"/>
                <w:lang w:val="en-US" w:eastAsia="zh-CN"/>
              </w:rPr>
              <w:t>7.</w:t>
            </w:r>
            <w:r>
              <w:rPr>
                <w:rFonts w:hint="eastAsia" w:ascii="仿宋_GB2312" w:hAnsi="仿宋_GB2312" w:eastAsia="仿宋_GB2312" w:cs="仿宋_GB2312"/>
              </w:rPr>
              <w:t>无异味、甲醛含量≤75mg/kg、pH值4.0-8.5、禁用可分解致癌芳香胺染料。</w:t>
            </w:r>
          </w:p>
          <w:p w14:paraId="657315BC">
            <w:pPr>
              <w:pStyle w:val="8"/>
              <w:jc w:val="left"/>
              <w:rPr>
                <w:rFonts w:hint="eastAsia" w:ascii="仿宋_GB2312" w:hAnsi="仿宋_GB2312" w:eastAsia="仿宋_GB2312" w:cs="仿宋_GB2312"/>
              </w:rPr>
            </w:pPr>
            <w:r>
              <w:rPr>
                <w:rFonts w:hint="eastAsia" w:ascii="仿宋_GB2312" w:hAnsi="仿宋_GB2312" w:eastAsia="仿宋_GB2312" w:cs="仿宋_GB2312"/>
                <w:lang w:val="en-US" w:eastAsia="zh-CN"/>
              </w:rPr>
              <w:t>8</w:t>
            </w:r>
            <w:r>
              <w:rPr>
                <w:rFonts w:hint="eastAsia" w:ascii="仿宋_GB2312" w:hAnsi="仿宋_GB2312" w:eastAsia="仿宋_GB2312" w:cs="仿宋_GB2312"/>
              </w:rPr>
              <w:t>、被套拉链开口长度90cm-100cm。</w:t>
            </w:r>
          </w:p>
          <w:p w14:paraId="105D471F">
            <w:pPr>
              <w:pStyle w:val="8"/>
              <w:jc w:val="left"/>
              <w:rPr>
                <w:rFonts w:hint="eastAsia" w:ascii="仿宋_GB2312" w:hAnsi="仿宋_GB2312" w:eastAsia="仿宋_GB2312" w:cs="仿宋_GB2312"/>
              </w:rPr>
            </w:pPr>
            <w:r>
              <w:rPr>
                <w:rFonts w:hint="eastAsia" w:ascii="仿宋_GB2312" w:hAnsi="仿宋_GB2312" w:eastAsia="仿宋_GB2312" w:cs="仿宋_GB2312"/>
                <w:lang w:val="en-US" w:eastAsia="zh-CN"/>
              </w:rPr>
              <w:t>9</w:t>
            </w:r>
            <w:r>
              <w:rPr>
                <w:rFonts w:hint="eastAsia" w:ascii="仿宋_GB2312" w:hAnsi="仿宋_GB2312" w:eastAsia="仿宋_GB2312" w:cs="仿宋_GB2312"/>
              </w:rPr>
              <w:t>、被胎规格：200cm*150cm±2.</w:t>
            </w:r>
            <w:r>
              <w:rPr>
                <w:rFonts w:hint="eastAsia" w:ascii="仿宋_GB2312" w:hAnsi="仿宋_GB2312" w:eastAsia="仿宋_GB2312" w:cs="仿宋_GB2312"/>
                <w:lang w:val="en-US" w:eastAsia="zh-CN"/>
              </w:rPr>
              <w:t>5</w:t>
            </w:r>
            <w:r>
              <w:rPr>
                <w:rFonts w:hint="eastAsia" w:ascii="仿宋_GB2312" w:hAnsi="仿宋_GB2312" w:eastAsia="仿宋_GB2312" w:cs="仿宋_GB2312"/>
              </w:rPr>
              <w:t>%；重量2.5kg±</w:t>
            </w:r>
            <w:r>
              <w:rPr>
                <w:rFonts w:hint="eastAsia" w:ascii="仿宋_GB2312" w:hAnsi="仿宋_GB2312" w:eastAsia="仿宋_GB2312" w:cs="仿宋_GB2312"/>
                <w:lang w:val="en-US" w:eastAsia="zh-CN"/>
              </w:rPr>
              <w:t>3%</w:t>
            </w:r>
            <w:r>
              <w:rPr>
                <w:rFonts w:hint="eastAsia" w:ascii="仿宋_GB2312" w:hAnsi="仿宋_GB2312" w:eastAsia="仿宋_GB2312" w:cs="仿宋_GB2312"/>
              </w:rPr>
              <w:t>。</w:t>
            </w:r>
          </w:p>
          <w:p w14:paraId="7412C202">
            <w:pPr>
              <w:pStyle w:val="8"/>
              <w:jc w:val="left"/>
              <w:rPr>
                <w:rFonts w:hint="eastAsia" w:ascii="仿宋_GB2312" w:hAnsi="仿宋_GB2312" w:eastAsia="仿宋_GB2312" w:cs="仿宋_GB2312"/>
              </w:rPr>
            </w:pPr>
            <w:r>
              <w:rPr>
                <w:rFonts w:hint="eastAsia" w:ascii="仿宋_GB2312" w:hAnsi="仿宋_GB2312" w:eastAsia="仿宋_GB2312" w:cs="仿宋_GB2312"/>
                <w:lang w:val="en-US" w:eastAsia="zh-CN"/>
              </w:rPr>
              <w:t>10</w:t>
            </w:r>
            <w:r>
              <w:rPr>
                <w:rFonts w:hint="eastAsia" w:ascii="仿宋_GB2312" w:hAnsi="仿宋_GB2312" w:eastAsia="仿宋_GB2312" w:cs="仿宋_GB2312"/>
              </w:rPr>
              <w:t>、被胎原料：细绒棉；</w:t>
            </w:r>
          </w:p>
          <w:p w14:paraId="32FAFC7D">
            <w:pPr>
              <w:pStyle w:val="8"/>
              <w:jc w:val="left"/>
              <w:rPr>
                <w:rFonts w:hint="eastAsia" w:ascii="仿宋_GB2312" w:hAnsi="仿宋_GB2312" w:eastAsia="仿宋_GB2312" w:cs="仿宋_GB2312"/>
              </w:rPr>
            </w:pPr>
            <w:r>
              <w:rPr>
                <w:rFonts w:hint="eastAsia" w:ascii="仿宋_GB2312" w:hAnsi="仿宋_GB2312" w:eastAsia="仿宋_GB2312" w:cs="仿宋_GB2312"/>
              </w:rPr>
              <w:t>▲</w:t>
            </w:r>
            <w:r>
              <w:rPr>
                <w:rFonts w:hint="eastAsia" w:ascii="仿宋_GB2312" w:hAnsi="仿宋_GB2312" w:eastAsia="仿宋_GB2312" w:cs="仿宋_GB2312"/>
                <w:lang w:val="en-US" w:eastAsia="zh-CN"/>
              </w:rPr>
              <w:t>11、</w:t>
            </w:r>
            <w:r>
              <w:rPr>
                <w:rFonts w:hint="eastAsia" w:ascii="仿宋_GB2312" w:hAnsi="仿宋_GB2312" w:eastAsia="仿宋_GB2312" w:cs="仿宋_GB2312"/>
              </w:rPr>
              <w:t>无异味、无传播疾病的虫、卵。</w:t>
            </w:r>
          </w:p>
          <w:p w14:paraId="7F0A907C">
            <w:pPr>
              <w:pStyle w:val="8"/>
              <w:jc w:val="left"/>
              <w:rPr>
                <w:rFonts w:hint="eastAsia" w:ascii="仿宋_GB2312" w:hAnsi="仿宋_GB2312" w:eastAsia="仿宋_GB2312" w:cs="仿宋_GB2312"/>
              </w:rPr>
            </w:pPr>
            <w:r>
              <w:rPr>
                <w:rFonts w:hint="eastAsia" w:ascii="仿宋_GB2312" w:hAnsi="仿宋_GB2312" w:eastAsia="仿宋_GB2312" w:cs="仿宋_GB2312"/>
              </w:rPr>
              <w:t>▲</w:t>
            </w:r>
            <w:r>
              <w:rPr>
                <w:rFonts w:hint="eastAsia" w:ascii="仿宋_GB2312" w:hAnsi="仿宋_GB2312" w:eastAsia="仿宋_GB2312" w:cs="仿宋_GB2312"/>
                <w:lang w:val="en-US" w:eastAsia="zh-CN"/>
              </w:rPr>
              <w:t>12</w:t>
            </w:r>
            <w:r>
              <w:rPr>
                <w:rFonts w:hint="eastAsia" w:ascii="仿宋_GB2312" w:hAnsi="仿宋_GB2312" w:eastAsia="仿宋_GB2312" w:cs="仿宋_GB2312"/>
              </w:rPr>
              <w:t>、被胎感官等级：</w:t>
            </w:r>
            <w:r>
              <w:rPr>
                <w:rFonts w:hint="eastAsia" w:ascii="仿宋_GB2312" w:hAnsi="仿宋_GB2312" w:eastAsia="仿宋_GB2312" w:cs="仿宋_GB2312"/>
                <w:lang w:val="en-US" w:eastAsia="zh-CN"/>
              </w:rPr>
              <w:t>一</w:t>
            </w:r>
            <w:r>
              <w:rPr>
                <w:rFonts w:hint="eastAsia" w:ascii="仿宋_GB2312" w:hAnsi="仿宋_GB2312" w:eastAsia="仿宋_GB2312" w:cs="仿宋_GB2312"/>
              </w:rPr>
              <w:t>级及以上。</w:t>
            </w:r>
          </w:p>
          <w:p w14:paraId="28F59624">
            <w:pPr>
              <w:pStyle w:val="8"/>
              <w:jc w:val="left"/>
              <w:rPr>
                <w:rFonts w:hint="eastAsia" w:ascii="仿宋_GB2312" w:hAnsi="仿宋_GB2312" w:eastAsia="仿宋_GB2312" w:cs="仿宋_GB2312"/>
              </w:rPr>
            </w:pPr>
            <w:r>
              <w:rPr>
                <w:rFonts w:hint="eastAsia" w:ascii="仿宋_GB2312" w:hAnsi="仿宋_GB2312" w:eastAsia="仿宋_GB2312" w:cs="仿宋_GB2312"/>
                <w:lang w:val="en-US" w:eastAsia="zh-CN"/>
              </w:rPr>
              <w:t>13、网纱（一个面）：面纱3层，筋纱右斜筋≥10道/米，筋纱左斜筋≥10道/米，筋纱竖筋≥6道/米，面纱竖纱≥13根/10cm，面纱左斜纱≥13根/10cm，面纱右斜纱≥13根/10cm，网纱（另一个面）：面纱3层，筋纱右斜筋≥10道/米，筋纱左斜筋≥10道/米，筋纱竖筋≥6道/米，面纱竖纱≥13根/10cm，面纱左斜纱≥13根/10cm，面纱右斜纱≥13根/10cm。</w:t>
            </w:r>
            <w:r>
              <w:rPr>
                <w:rFonts w:hint="eastAsia" w:ascii="仿宋_GB2312" w:hAnsi="仿宋_GB2312" w:eastAsia="仿宋_GB2312" w:cs="仿宋_GB2312"/>
              </w:rPr>
              <w:t>。</w:t>
            </w:r>
          </w:p>
          <w:p w14:paraId="3E98D441">
            <w:pPr>
              <w:pStyle w:val="8"/>
              <w:jc w:val="left"/>
              <w:rPr>
                <w:rFonts w:hint="eastAsia" w:ascii="仿宋_GB2312" w:hAnsi="仿宋_GB2312" w:eastAsia="仿宋_GB2312" w:cs="仿宋_GB2312"/>
              </w:rPr>
            </w:pPr>
            <w:r>
              <w:rPr>
                <w:rFonts w:hint="eastAsia" w:ascii="仿宋_GB2312" w:hAnsi="仿宋_GB2312" w:eastAsia="仿宋_GB2312" w:cs="仿宋_GB2312"/>
              </w:rPr>
              <w:t>▲1</w:t>
            </w:r>
            <w:r>
              <w:rPr>
                <w:rFonts w:hint="eastAsia" w:ascii="仿宋_GB2312" w:hAnsi="仿宋_GB2312" w:eastAsia="仿宋_GB2312" w:cs="仿宋_GB2312"/>
                <w:lang w:val="en-US" w:eastAsia="zh-CN"/>
              </w:rPr>
              <w:t>4</w:t>
            </w:r>
            <w:r>
              <w:rPr>
                <w:rFonts w:hint="eastAsia" w:ascii="仿宋_GB2312" w:hAnsi="仿宋_GB2312" w:eastAsia="仿宋_GB2312" w:cs="仿宋_GB2312"/>
              </w:rPr>
              <w:t>、含杂率≤0.8%；短纤维（≤13mm）含量≤25%。</w:t>
            </w:r>
          </w:p>
          <w:p w14:paraId="6B97CE58">
            <w:pPr>
              <w:pStyle w:val="8"/>
              <w:jc w:val="left"/>
              <w:rPr>
                <w:rFonts w:hint="eastAsia" w:ascii="仿宋_GB2312" w:hAnsi="仿宋_GB2312" w:eastAsia="仿宋_GB2312" w:cs="仿宋_GB2312"/>
              </w:rPr>
            </w:pPr>
            <w:r>
              <w:rPr>
                <w:rFonts w:hint="eastAsia" w:ascii="仿宋_GB2312" w:hAnsi="仿宋_GB2312" w:eastAsia="仿宋_GB2312" w:cs="仿宋_GB2312"/>
              </w:rPr>
              <w:t>1</w:t>
            </w:r>
            <w:r>
              <w:rPr>
                <w:rFonts w:hint="eastAsia" w:ascii="仿宋_GB2312" w:hAnsi="仿宋_GB2312" w:eastAsia="仿宋_GB2312" w:cs="仿宋_GB2312"/>
                <w:lang w:val="en-US" w:eastAsia="zh-CN"/>
              </w:rPr>
              <w:t>5</w:t>
            </w:r>
            <w:r>
              <w:rPr>
                <w:rFonts w:hint="eastAsia" w:ascii="仿宋_GB2312" w:hAnsi="仿宋_GB2312" w:eastAsia="仿宋_GB2312" w:cs="仿宋_GB2312"/>
              </w:rPr>
              <w:t>、</w:t>
            </w:r>
            <w:r>
              <w:rPr>
                <w:rFonts w:hint="eastAsia" w:ascii="仿宋_GB2312" w:hAnsi="仿宋_GB2312" w:eastAsia="仿宋_GB2312" w:cs="仿宋_GB2312"/>
                <w:lang w:val="en-US" w:eastAsia="zh-CN"/>
              </w:rPr>
              <w:t>执行标准</w:t>
            </w:r>
            <w:r>
              <w:rPr>
                <w:rFonts w:hint="eastAsia" w:ascii="仿宋_GB2312" w:hAnsi="仿宋_GB2312" w:eastAsia="仿宋_GB2312" w:cs="仿宋_GB2312"/>
              </w:rPr>
              <w:t>：GB/T22796-2021《床上用品》、GB18401-2010《国家纺织产品基本安全技术规范》、GB</w:t>
            </w:r>
            <w:r>
              <w:rPr>
                <w:rFonts w:hint="eastAsia" w:ascii="仿宋_GB2312" w:hAnsi="仿宋_GB2312" w:eastAsia="仿宋_GB2312" w:cs="仿宋_GB2312"/>
                <w:lang w:val="en-US" w:eastAsia="zh-CN"/>
              </w:rPr>
              <w:t>/</w:t>
            </w:r>
            <w:r>
              <w:rPr>
                <w:rFonts w:hint="eastAsia" w:ascii="仿宋_GB2312" w:hAnsi="仿宋_GB2312" w:eastAsia="仿宋_GB2312" w:cs="仿宋_GB2312"/>
              </w:rPr>
              <w:t>T35932-2018梳棉胎《梳棉胎》、GB18383-2007《絮用纤维制品通用技术要求》。</w:t>
            </w:r>
          </w:p>
          <w:p w14:paraId="61D7419B">
            <w:pPr>
              <w:pStyle w:val="8"/>
              <w:jc w:val="left"/>
              <w:rPr>
                <w:rFonts w:hint="eastAsia" w:ascii="仿宋_GB2312" w:hAnsi="仿宋_GB2312" w:eastAsia="仿宋_GB2312" w:cs="仿宋_GB2312"/>
              </w:rPr>
            </w:pPr>
            <w:r>
              <w:rPr>
                <w:rFonts w:hint="eastAsia" w:ascii="仿宋_GB2312" w:hAnsi="仿宋_GB2312" w:eastAsia="仿宋_GB2312" w:cs="仿宋_GB2312"/>
              </w:rPr>
              <w:t>1</w:t>
            </w:r>
            <w:r>
              <w:rPr>
                <w:rFonts w:hint="eastAsia" w:ascii="仿宋_GB2312" w:hAnsi="仿宋_GB2312" w:eastAsia="仿宋_GB2312" w:cs="仿宋_GB2312"/>
                <w:lang w:val="en-US" w:eastAsia="zh-CN"/>
              </w:rPr>
              <w:t>6</w:t>
            </w:r>
            <w:r>
              <w:rPr>
                <w:rFonts w:hint="eastAsia" w:ascii="仿宋_GB2312" w:hAnsi="仿宋_GB2312" w:eastAsia="仿宋_GB2312" w:cs="仿宋_GB2312"/>
              </w:rPr>
              <w:t>、包装要求</w:t>
            </w:r>
          </w:p>
          <w:p w14:paraId="3CF703D0">
            <w:pPr>
              <w:pStyle w:val="8"/>
              <w:jc w:val="left"/>
              <w:rPr>
                <w:rFonts w:hint="eastAsia" w:ascii="仿宋_GB2312" w:hAnsi="仿宋_GB2312" w:eastAsia="仿宋_GB2312" w:cs="仿宋_GB2312"/>
              </w:rPr>
            </w:pPr>
            <w:r>
              <w:rPr>
                <w:rFonts w:hint="eastAsia" w:ascii="仿宋_GB2312" w:hAnsi="仿宋_GB2312" w:eastAsia="仿宋_GB2312" w:cs="仿宋_GB2312"/>
                <w:lang w:val="en-US" w:eastAsia="zh-CN"/>
              </w:rPr>
              <w:t>16.1、</w:t>
            </w:r>
            <w:r>
              <w:rPr>
                <w:rFonts w:hint="eastAsia" w:ascii="仿宋_GB2312" w:hAnsi="仿宋_GB2312" w:eastAsia="仿宋_GB2312" w:cs="仿宋_GB2312"/>
              </w:rPr>
              <w:t>外包装用单面覆膜编织布；内衬牛皮纸；编织布结合处用缝包绳缝合牢固；用捆包麻绳三道捆扎成“卅”型。</w:t>
            </w:r>
          </w:p>
          <w:p w14:paraId="6E729111">
            <w:pPr>
              <w:pStyle w:val="8"/>
              <w:jc w:val="left"/>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16.2</w:t>
            </w:r>
            <w:r>
              <w:rPr>
                <w:rFonts w:hint="eastAsia" w:ascii="仿宋_GB2312" w:hAnsi="仿宋_GB2312" w:eastAsia="仿宋_GB2312" w:cs="仿宋_GB2312"/>
              </w:rPr>
              <w:t>每包1</w:t>
            </w:r>
            <w:r>
              <w:rPr>
                <w:rFonts w:hint="eastAsia" w:ascii="仿宋_GB2312" w:hAnsi="仿宋_GB2312" w:eastAsia="仿宋_GB2312" w:cs="仿宋_GB2312"/>
                <w:lang w:val="en-US" w:eastAsia="zh-CN"/>
              </w:rPr>
              <w:t>5</w:t>
            </w:r>
            <w:r>
              <w:rPr>
                <w:rFonts w:hint="eastAsia" w:ascii="仿宋_GB2312" w:hAnsi="仿宋_GB2312" w:eastAsia="仿宋_GB2312" w:cs="仿宋_GB2312"/>
              </w:rPr>
              <w:t>床，</w:t>
            </w:r>
            <w:r>
              <w:rPr>
                <w:rFonts w:hint="eastAsia" w:ascii="仿宋_GB2312" w:hAnsi="仿宋_GB2312" w:eastAsia="仿宋_GB2312" w:cs="仿宋_GB2312"/>
                <w:lang w:val="en-US" w:eastAsia="zh-CN"/>
              </w:rPr>
              <w:t>包装</w:t>
            </w:r>
            <w:r>
              <w:rPr>
                <w:rFonts w:hint="eastAsia" w:ascii="仿宋_GB2312" w:hAnsi="仿宋_GB2312" w:eastAsia="仿宋_GB2312" w:cs="仿宋_GB2312"/>
                <w:lang w:eastAsia="zh-CN"/>
              </w:rPr>
              <w:t>印刷产品名称、数量、质量、体积、生产年月、承制单位名称、应急救灾物资徽章。</w:t>
            </w:r>
          </w:p>
        </w:tc>
      </w:tr>
      <w:tr w14:paraId="1B469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1406556">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3</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3A89C91">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棉褥</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0548482">
            <w:pPr>
              <w:pStyle w:val="8"/>
              <w:jc w:val="left"/>
              <w:rPr>
                <w:rFonts w:hint="eastAsia" w:ascii="仿宋_GB2312" w:hAnsi="仿宋_GB2312" w:eastAsia="仿宋_GB2312" w:cs="仿宋_GB2312"/>
                <w:lang w:val="en-US" w:eastAsia="zh-Hans"/>
              </w:rPr>
            </w:pPr>
            <w:r>
              <w:rPr>
                <w:rFonts w:hint="eastAsia" w:ascii="仿宋_GB2312" w:hAnsi="仿宋_GB2312" w:eastAsia="仿宋_GB2312" w:cs="仿宋_GB2312"/>
                <w:lang w:val="en-US" w:eastAsia="zh-CN"/>
              </w:rPr>
              <w:t>1、棉褥胎尺寸：200cm*90cm±2.5%，重量：2kg±3%</w:t>
            </w:r>
          </w:p>
          <w:p w14:paraId="1293DBAC">
            <w:pPr>
              <w:pStyle w:val="8"/>
              <w:jc w:val="left"/>
              <w:rPr>
                <w:rFonts w:hint="eastAsia" w:ascii="仿宋_GB2312" w:hAnsi="仿宋_GB2312" w:eastAsia="仿宋_GB2312" w:cs="仿宋_GB2312"/>
                <w:lang w:val="en-US" w:eastAsia="zh-CN"/>
              </w:rPr>
            </w:pPr>
            <w:r>
              <w:rPr>
                <w:rFonts w:hint="eastAsia" w:ascii="仿宋_GB2312" w:hAnsi="仿宋_GB2312" w:eastAsia="仿宋_GB2312" w:cs="仿宋_GB2312"/>
              </w:rPr>
              <w:t>▲</w:t>
            </w:r>
            <w:r>
              <w:rPr>
                <w:rFonts w:hint="eastAsia" w:ascii="仿宋_GB2312" w:hAnsi="仿宋_GB2312" w:eastAsia="仿宋_GB2312" w:cs="仿宋_GB2312"/>
                <w:lang w:val="en-US" w:eastAsia="zh-CN"/>
              </w:rPr>
              <w:t>2、含杂率：≤0.8%。</w:t>
            </w:r>
          </w:p>
          <w:p w14:paraId="1572BC5A">
            <w:pPr>
              <w:pStyle w:val="8"/>
              <w:jc w:val="left"/>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3、网纱（一个面）：面纱3层，面纱竖纱≥13根/10cm，面纱左斜纱≥13根/10cm，面纱右斜纱≥13根/10cm。</w:t>
            </w:r>
          </w:p>
          <w:p w14:paraId="26BF4AB4">
            <w:pPr>
              <w:pStyle w:val="8"/>
              <w:jc w:val="left"/>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4、网纱（另一个面）：面纱3层，面纱竖纱≥13根/10cm，面纱左斜纱≥13根/10cm，面纱右斜纱≥13根/10cm。</w:t>
            </w:r>
          </w:p>
          <w:p w14:paraId="7EF922D4">
            <w:pPr>
              <w:pStyle w:val="8"/>
              <w:jc w:val="left"/>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5、研磨率：一个面≥80%、另一个面≥80%。</w:t>
            </w:r>
          </w:p>
          <w:p w14:paraId="7A580BE1">
            <w:pPr>
              <w:pStyle w:val="8"/>
              <w:jc w:val="left"/>
              <w:rPr>
                <w:rFonts w:hint="eastAsia" w:ascii="仿宋_GB2312" w:hAnsi="仿宋_GB2312" w:eastAsia="仿宋_GB2312" w:cs="仿宋_GB2312"/>
                <w:lang w:val="en-US" w:eastAsia="zh-CN"/>
              </w:rPr>
            </w:pPr>
            <w:r>
              <w:rPr>
                <w:rFonts w:hint="eastAsia" w:ascii="仿宋_GB2312" w:hAnsi="仿宋_GB2312" w:eastAsia="仿宋_GB2312" w:cs="仿宋_GB2312"/>
              </w:rPr>
              <w:t>▲</w:t>
            </w:r>
            <w:r>
              <w:rPr>
                <w:rFonts w:hint="eastAsia" w:ascii="仿宋_GB2312" w:hAnsi="仿宋_GB2312" w:eastAsia="仿宋_GB2312" w:cs="仿宋_GB2312"/>
                <w:lang w:val="en-US" w:eastAsia="zh-CN"/>
              </w:rPr>
              <w:t>6、卫生指标：无异味，传播疾病虫卵。</w:t>
            </w:r>
          </w:p>
          <w:p w14:paraId="7AE5239A">
            <w:pPr>
              <w:pStyle w:val="8"/>
              <w:jc w:val="left"/>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7、原材料：细绒棉。</w:t>
            </w:r>
          </w:p>
          <w:p w14:paraId="0011BBBB">
            <w:pPr>
              <w:pStyle w:val="8"/>
              <w:jc w:val="left"/>
              <w:rPr>
                <w:rFonts w:hint="eastAsia" w:ascii="仿宋_GB2312" w:hAnsi="仿宋_GB2312" w:eastAsia="仿宋_GB2312" w:cs="仿宋_GB2312"/>
                <w:lang w:val="en-US" w:eastAsia="zh-CN"/>
              </w:rPr>
            </w:pPr>
            <w:r>
              <w:rPr>
                <w:rFonts w:hint="eastAsia" w:ascii="仿宋_GB2312" w:hAnsi="仿宋_GB2312" w:eastAsia="仿宋_GB2312" w:cs="仿宋_GB2312"/>
              </w:rPr>
              <w:t>▲</w:t>
            </w:r>
            <w:r>
              <w:rPr>
                <w:rFonts w:hint="eastAsia" w:ascii="仿宋_GB2312" w:hAnsi="仿宋_GB2312" w:eastAsia="仿宋_GB2312" w:cs="仿宋_GB2312"/>
                <w:lang w:val="en-US" w:eastAsia="zh-CN"/>
              </w:rPr>
              <w:t>8、等级：一级及以上。</w:t>
            </w:r>
          </w:p>
          <w:p w14:paraId="3BA23913">
            <w:pPr>
              <w:pStyle w:val="8"/>
              <w:jc w:val="left"/>
              <w:rPr>
                <w:rFonts w:hint="eastAsia" w:ascii="仿宋_GB2312" w:hAnsi="仿宋_GB2312" w:eastAsia="仿宋_GB2312" w:cs="仿宋_GB2312"/>
                <w:lang w:val="en-US" w:eastAsia="zh-CN"/>
              </w:rPr>
            </w:pPr>
            <w:r>
              <w:rPr>
                <w:rFonts w:hint="eastAsia" w:ascii="仿宋_GB2312" w:hAnsi="仿宋_GB2312" w:eastAsia="仿宋_GB2312" w:cs="仿宋_GB2312"/>
              </w:rPr>
              <w:t>▲</w:t>
            </w:r>
            <w:r>
              <w:rPr>
                <w:rFonts w:hint="eastAsia" w:ascii="仿宋_GB2312" w:hAnsi="仿宋_GB2312" w:eastAsia="仿宋_GB2312" w:cs="仿宋_GB2312"/>
                <w:lang w:val="en-US" w:eastAsia="zh-CN"/>
              </w:rPr>
              <w:t>9、短纤维（≤13mm）含量：≤25%。</w:t>
            </w:r>
          </w:p>
          <w:p w14:paraId="5BC9F944">
            <w:pPr>
              <w:pStyle w:val="8"/>
              <w:jc w:val="left"/>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10</w:t>
            </w:r>
            <w:r>
              <w:rPr>
                <w:rFonts w:hint="eastAsia" w:ascii="仿宋_GB2312" w:hAnsi="仿宋_GB2312" w:eastAsia="仿宋_GB2312" w:cs="仿宋_GB2312"/>
              </w:rPr>
              <w:t>、垫套面料</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100%棉</w:t>
            </w:r>
          </w:p>
          <w:p w14:paraId="407DE4C5">
            <w:pPr>
              <w:pStyle w:val="8"/>
              <w:jc w:val="left"/>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11、垫套尺寸与棉褥胎尺寸相匹配</w:t>
            </w:r>
          </w:p>
          <w:p w14:paraId="526FFA71">
            <w:pPr>
              <w:pStyle w:val="8"/>
              <w:jc w:val="left"/>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12、执行标准：执行标准</w:t>
            </w:r>
            <w:r>
              <w:rPr>
                <w:rFonts w:hint="eastAsia" w:ascii="仿宋_GB2312" w:hAnsi="仿宋_GB2312" w:eastAsia="仿宋_GB2312" w:cs="仿宋_GB2312"/>
              </w:rPr>
              <w:t>：GB/T22796-2021《床上用品》、GB18401-2010《国家纺织产品基本安全技术规范》、GB</w:t>
            </w:r>
            <w:r>
              <w:rPr>
                <w:rFonts w:hint="eastAsia" w:ascii="仿宋_GB2312" w:hAnsi="仿宋_GB2312" w:eastAsia="仿宋_GB2312" w:cs="仿宋_GB2312"/>
                <w:lang w:val="en-US" w:eastAsia="zh-CN"/>
              </w:rPr>
              <w:t>/</w:t>
            </w:r>
            <w:r>
              <w:rPr>
                <w:rFonts w:hint="eastAsia" w:ascii="仿宋_GB2312" w:hAnsi="仿宋_GB2312" w:eastAsia="仿宋_GB2312" w:cs="仿宋_GB2312"/>
              </w:rPr>
              <w:t>T35932-2018梳棉胎《梳棉胎》、GB18383-2007《絮用纤维制品通用技术要求》</w:t>
            </w:r>
          </w:p>
          <w:p w14:paraId="15424A29">
            <w:pPr>
              <w:pStyle w:val="8"/>
              <w:jc w:val="left"/>
              <w:rPr>
                <w:rFonts w:hint="eastAsia" w:ascii="仿宋_GB2312" w:hAnsi="仿宋_GB2312" w:eastAsia="仿宋_GB2312" w:cs="仿宋_GB2312"/>
              </w:rPr>
            </w:pPr>
            <w:r>
              <w:rPr>
                <w:rFonts w:hint="eastAsia" w:ascii="仿宋_GB2312" w:hAnsi="仿宋_GB2312" w:eastAsia="仿宋_GB2312" w:cs="仿宋_GB2312"/>
                <w:lang w:val="en-US" w:eastAsia="zh-CN"/>
              </w:rPr>
              <w:t>13</w:t>
            </w:r>
            <w:r>
              <w:rPr>
                <w:rFonts w:hint="eastAsia" w:ascii="仿宋_GB2312" w:hAnsi="仿宋_GB2312" w:eastAsia="仿宋_GB2312" w:cs="仿宋_GB2312"/>
              </w:rPr>
              <w:t>、包装要求</w:t>
            </w:r>
          </w:p>
          <w:p w14:paraId="29E074FB">
            <w:pPr>
              <w:pStyle w:val="8"/>
              <w:jc w:val="left"/>
              <w:rPr>
                <w:rFonts w:hint="eastAsia" w:ascii="仿宋_GB2312" w:hAnsi="仿宋_GB2312" w:eastAsia="仿宋_GB2312" w:cs="仿宋_GB2312"/>
              </w:rPr>
            </w:pPr>
            <w:r>
              <w:rPr>
                <w:rFonts w:hint="eastAsia" w:ascii="仿宋_GB2312" w:hAnsi="仿宋_GB2312" w:eastAsia="仿宋_GB2312" w:cs="仿宋_GB2312"/>
                <w:lang w:val="en-US" w:eastAsia="zh-CN"/>
              </w:rPr>
              <w:t>13.1、</w:t>
            </w:r>
            <w:r>
              <w:rPr>
                <w:rFonts w:hint="eastAsia" w:ascii="仿宋_GB2312" w:hAnsi="仿宋_GB2312" w:eastAsia="仿宋_GB2312" w:cs="仿宋_GB2312"/>
              </w:rPr>
              <w:t>外包装用单面覆膜编织布；内衬牛皮纸；编织布结合处用缝包绳缝合牢固；用捆包麻绳三道捆扎成“卅”型。</w:t>
            </w:r>
          </w:p>
          <w:p w14:paraId="00B7DFDB">
            <w:pPr>
              <w:pStyle w:val="8"/>
              <w:jc w:val="left"/>
              <w:rPr>
                <w:rFonts w:hint="eastAsia" w:ascii="仿宋" w:hAnsi="仿宋" w:eastAsia="仿宋" w:cs="仿宋"/>
                <w:color w:val="auto"/>
                <w:sz w:val="21"/>
                <w:szCs w:val="21"/>
                <w:highlight w:val="none"/>
                <w:lang w:val="en-US" w:eastAsia="zh-CN"/>
              </w:rPr>
            </w:pPr>
            <w:r>
              <w:rPr>
                <w:rFonts w:hint="eastAsia" w:ascii="仿宋_GB2312" w:hAnsi="仿宋_GB2312" w:eastAsia="仿宋_GB2312" w:cs="仿宋_GB2312"/>
                <w:lang w:val="en-US" w:eastAsia="zh-CN"/>
              </w:rPr>
              <w:t>13.2、</w:t>
            </w:r>
            <w:r>
              <w:rPr>
                <w:rFonts w:hint="eastAsia" w:ascii="仿宋_GB2312" w:hAnsi="仿宋_GB2312" w:eastAsia="仿宋_GB2312" w:cs="仿宋_GB2312"/>
              </w:rPr>
              <w:t>每包</w:t>
            </w:r>
            <w:r>
              <w:rPr>
                <w:rFonts w:hint="eastAsia" w:ascii="仿宋_GB2312" w:hAnsi="仿宋_GB2312" w:eastAsia="仿宋_GB2312" w:cs="仿宋_GB2312"/>
                <w:lang w:val="en-US" w:eastAsia="zh-CN"/>
              </w:rPr>
              <w:t>20</w:t>
            </w:r>
            <w:r>
              <w:rPr>
                <w:rFonts w:hint="eastAsia" w:ascii="仿宋_GB2312" w:hAnsi="仿宋_GB2312" w:eastAsia="仿宋_GB2312" w:cs="仿宋_GB2312"/>
              </w:rPr>
              <w:t>床，</w:t>
            </w:r>
            <w:r>
              <w:rPr>
                <w:rFonts w:hint="eastAsia" w:ascii="仿宋_GB2312" w:hAnsi="仿宋_GB2312" w:eastAsia="仿宋_GB2312" w:cs="仿宋_GB2312"/>
                <w:lang w:val="en-US" w:eastAsia="zh-CN"/>
              </w:rPr>
              <w:t>包装标志：</w:t>
            </w:r>
            <w:r>
              <w:rPr>
                <w:rFonts w:hint="eastAsia" w:ascii="仿宋_GB2312" w:hAnsi="仿宋_GB2312" w:eastAsia="仿宋_GB2312" w:cs="仿宋_GB2312"/>
                <w:lang w:eastAsia="zh-CN"/>
              </w:rPr>
              <w:t>印刷产品名称、数量、质量、体积、生产年月、承制单位名称、应急救灾物资徽章。</w:t>
            </w:r>
          </w:p>
        </w:tc>
      </w:tr>
      <w:tr w14:paraId="62BFD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D56936D">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4</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2F7F49F">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u w:val="none"/>
                <w:lang w:val="en-US" w:eastAsia="zh-CN" w:bidi="ar"/>
              </w:rPr>
              <w:t>折叠床</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A4A9F6F">
            <w:pPr>
              <w:tabs>
                <w:tab w:val="left" w:pos="0"/>
              </w:tabs>
              <w:spacing w:line="360" w:lineRule="exact"/>
              <w:ind w:left="42" w:leftChars="20" w:right="42" w:rightChars="2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1</w:t>
            </w:r>
            <w:r>
              <w:rPr>
                <w:rFonts w:hint="eastAsia" w:ascii="仿宋" w:hAnsi="仿宋" w:eastAsia="仿宋" w:cs="仿宋"/>
                <w:color w:val="000000"/>
                <w:sz w:val="21"/>
                <w:szCs w:val="21"/>
                <w:highlight w:val="none"/>
                <w:lang w:eastAsia="zh-CN"/>
              </w:rPr>
              <w:t>、</w:t>
            </w:r>
            <w:r>
              <w:rPr>
                <w:rFonts w:hint="eastAsia" w:ascii="仿宋" w:hAnsi="仿宋" w:eastAsia="仿宋" w:cs="仿宋"/>
                <w:color w:val="000000"/>
                <w:sz w:val="21"/>
                <w:szCs w:val="21"/>
                <w:highlight w:val="none"/>
              </w:rPr>
              <w:t>样式：钢管床架折叠式。</w:t>
            </w:r>
          </w:p>
          <w:p w14:paraId="59B08B10">
            <w:pPr>
              <w:tabs>
                <w:tab w:val="left" w:pos="0"/>
              </w:tabs>
              <w:spacing w:line="360" w:lineRule="exact"/>
              <w:ind w:left="42" w:leftChars="20" w:right="42" w:rightChars="2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2</w:t>
            </w:r>
            <w:r>
              <w:rPr>
                <w:rFonts w:hint="eastAsia" w:ascii="仿宋" w:hAnsi="仿宋" w:eastAsia="仿宋" w:cs="仿宋"/>
                <w:color w:val="000000"/>
                <w:sz w:val="21"/>
                <w:szCs w:val="21"/>
                <w:highlight w:val="none"/>
                <w:lang w:eastAsia="zh-CN"/>
              </w:rPr>
              <w:t>、</w:t>
            </w:r>
            <w:r>
              <w:rPr>
                <w:rFonts w:hint="eastAsia" w:ascii="仿宋" w:hAnsi="仿宋" w:eastAsia="仿宋" w:cs="仿宋"/>
                <w:color w:val="000000"/>
                <w:sz w:val="21"/>
                <w:szCs w:val="21"/>
                <w:highlight w:val="none"/>
              </w:rPr>
              <w:t>由床面和床架两部分组成，床头附带一个可搭扣的枕头，床面上半部加垫装塑料板一块，床背配两条可调节束紧带，</w:t>
            </w:r>
            <w:r>
              <w:rPr>
                <w:rFonts w:hint="eastAsia" w:ascii="仿宋" w:hAnsi="仿宋" w:eastAsia="仿宋" w:cs="仿宋"/>
                <w:color w:val="000000"/>
                <w:sz w:val="21"/>
                <w:szCs w:val="21"/>
                <w:highlight w:val="none"/>
                <w:lang w:val="en-US" w:eastAsia="zh-CN"/>
              </w:rPr>
              <w:t>床布正面床尾方向印刷应急救灾红丝带标识</w:t>
            </w:r>
            <w:r>
              <w:rPr>
                <w:rFonts w:hint="eastAsia" w:ascii="仿宋" w:hAnsi="仿宋" w:eastAsia="仿宋" w:cs="仿宋"/>
                <w:color w:val="000000"/>
                <w:sz w:val="21"/>
                <w:szCs w:val="21"/>
                <w:highlight w:val="none"/>
              </w:rPr>
              <w:t>。</w:t>
            </w:r>
          </w:p>
          <w:p w14:paraId="1FC062D2">
            <w:pPr>
              <w:tabs>
                <w:tab w:val="left" w:pos="0"/>
              </w:tabs>
              <w:spacing w:line="360" w:lineRule="exact"/>
              <w:ind w:left="42" w:leftChars="20" w:right="42" w:rightChars="2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3</w:t>
            </w:r>
            <w:r>
              <w:rPr>
                <w:rFonts w:hint="eastAsia" w:ascii="仿宋" w:hAnsi="仿宋" w:eastAsia="仿宋" w:cs="仿宋"/>
                <w:color w:val="000000"/>
                <w:sz w:val="21"/>
                <w:szCs w:val="21"/>
                <w:highlight w:val="none"/>
                <w:lang w:eastAsia="zh-CN"/>
              </w:rPr>
              <w:t>、</w:t>
            </w:r>
            <w:r>
              <w:rPr>
                <w:rFonts w:hint="eastAsia" w:ascii="仿宋" w:hAnsi="仿宋" w:eastAsia="仿宋" w:cs="仿宋"/>
                <w:color w:val="000000"/>
                <w:sz w:val="21"/>
                <w:szCs w:val="21"/>
                <w:highlight w:val="none"/>
              </w:rPr>
              <w:t>尺寸：长1850mm(±10mm),宽700mm(±5mm),高350mm(±5mm)。</w:t>
            </w:r>
          </w:p>
          <w:p w14:paraId="15F7ADEB">
            <w:pPr>
              <w:tabs>
                <w:tab w:val="left" w:pos="0"/>
              </w:tabs>
              <w:spacing w:line="360" w:lineRule="exact"/>
              <w:ind w:left="42" w:leftChars="20" w:right="42" w:rightChars="2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4</w:t>
            </w:r>
            <w:r>
              <w:rPr>
                <w:rFonts w:hint="eastAsia" w:ascii="仿宋" w:hAnsi="仿宋" w:eastAsia="仿宋" w:cs="仿宋"/>
                <w:color w:val="000000"/>
                <w:sz w:val="21"/>
                <w:szCs w:val="21"/>
                <w:highlight w:val="none"/>
                <w:lang w:eastAsia="zh-CN"/>
              </w:rPr>
              <w:t>、</w:t>
            </w:r>
            <w:r>
              <w:rPr>
                <w:rFonts w:hint="eastAsia" w:ascii="仿宋" w:hAnsi="仿宋" w:eastAsia="仿宋" w:cs="仿宋"/>
                <w:color w:val="000000"/>
                <w:sz w:val="21"/>
                <w:szCs w:val="21"/>
                <w:highlight w:val="none"/>
              </w:rPr>
              <w:t>面料：666dtex×666dtex涤纶低弹丝PVC涂层布，天蓝色。</w:t>
            </w:r>
          </w:p>
          <w:p w14:paraId="1CCD180E">
            <w:pPr>
              <w:tabs>
                <w:tab w:val="left" w:pos="0"/>
              </w:tabs>
              <w:spacing w:line="360" w:lineRule="exact"/>
              <w:ind w:left="42" w:leftChars="20" w:right="42" w:rightChars="2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▲5</w:t>
            </w:r>
            <w:r>
              <w:rPr>
                <w:rFonts w:hint="eastAsia" w:ascii="仿宋" w:hAnsi="仿宋" w:eastAsia="仿宋" w:cs="仿宋"/>
                <w:color w:val="000000"/>
                <w:sz w:val="21"/>
                <w:szCs w:val="21"/>
                <w:highlight w:val="none"/>
                <w:lang w:eastAsia="zh-CN"/>
              </w:rPr>
              <w:t>、</w:t>
            </w:r>
            <w:r>
              <w:rPr>
                <w:rFonts w:hint="eastAsia" w:ascii="仿宋" w:hAnsi="仿宋" w:eastAsia="仿宋" w:cs="仿宋"/>
                <w:color w:val="000000"/>
                <w:sz w:val="21"/>
                <w:szCs w:val="21"/>
                <w:highlight w:val="none"/>
              </w:rPr>
              <w:t>断裂强力：经向≥1600N,纬向≥1350N;撕破强力：经向≥45N,纬向≥40N。</w:t>
            </w:r>
          </w:p>
          <w:p w14:paraId="39FFBF81">
            <w:pPr>
              <w:tabs>
                <w:tab w:val="left" w:pos="0"/>
              </w:tabs>
              <w:spacing w:line="360" w:lineRule="exact"/>
              <w:ind w:left="42" w:leftChars="20" w:right="42" w:rightChars="2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▲6</w:t>
            </w:r>
            <w:r>
              <w:rPr>
                <w:rFonts w:hint="eastAsia" w:ascii="仿宋" w:hAnsi="仿宋" w:eastAsia="仿宋" w:cs="仿宋"/>
                <w:color w:val="000000"/>
                <w:sz w:val="21"/>
                <w:szCs w:val="21"/>
                <w:highlight w:val="none"/>
                <w:lang w:eastAsia="zh-CN"/>
              </w:rPr>
              <w:t>、</w:t>
            </w:r>
            <w:r>
              <w:rPr>
                <w:rFonts w:hint="eastAsia" w:ascii="仿宋" w:hAnsi="仿宋" w:eastAsia="仿宋" w:cs="仿宋"/>
                <w:color w:val="000000"/>
                <w:sz w:val="21"/>
                <w:szCs w:val="21"/>
                <w:highlight w:val="none"/>
              </w:rPr>
              <w:t>单位面积质量（面料）≥450g/㎡。</w:t>
            </w:r>
          </w:p>
          <w:p w14:paraId="15D78D07">
            <w:pPr>
              <w:tabs>
                <w:tab w:val="left" w:pos="0"/>
              </w:tabs>
              <w:spacing w:line="360" w:lineRule="exact"/>
              <w:ind w:left="42" w:leftChars="20" w:right="42" w:rightChars="2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w:t>
            </w:r>
            <w:r>
              <w:rPr>
                <w:rFonts w:hint="eastAsia" w:ascii="仿宋" w:hAnsi="仿宋" w:eastAsia="仿宋" w:cs="仿宋"/>
                <w:color w:val="000000"/>
                <w:sz w:val="21"/>
                <w:szCs w:val="21"/>
                <w:highlight w:val="none"/>
                <w:lang w:val="en-US" w:eastAsia="zh-CN"/>
              </w:rPr>
              <w:t>7</w:t>
            </w:r>
            <w:r>
              <w:rPr>
                <w:rFonts w:hint="eastAsia" w:ascii="仿宋" w:hAnsi="仿宋" w:eastAsia="仿宋" w:cs="仿宋"/>
                <w:color w:val="000000"/>
                <w:sz w:val="21"/>
                <w:szCs w:val="21"/>
                <w:highlight w:val="none"/>
                <w:lang w:eastAsia="zh-CN"/>
              </w:rPr>
              <w:t>、</w:t>
            </w:r>
            <w:r>
              <w:rPr>
                <w:rFonts w:hint="eastAsia" w:ascii="仿宋" w:hAnsi="仿宋" w:eastAsia="仿宋" w:cs="仿宋"/>
                <w:color w:val="000000"/>
                <w:sz w:val="21"/>
                <w:szCs w:val="21"/>
                <w:highlight w:val="none"/>
              </w:rPr>
              <w:t>床架：焊接钢管，管径≥25mm,管壁≥1mm。</w:t>
            </w:r>
          </w:p>
          <w:p w14:paraId="00841E3C">
            <w:pPr>
              <w:tabs>
                <w:tab w:val="left" w:pos="0"/>
              </w:tabs>
              <w:spacing w:line="360" w:lineRule="exact"/>
              <w:ind w:left="42" w:leftChars="20" w:right="42" w:rightChars="2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lang w:val="en-US" w:eastAsia="zh-CN"/>
              </w:rPr>
              <w:t>8</w:t>
            </w:r>
            <w:r>
              <w:rPr>
                <w:rFonts w:hint="eastAsia" w:ascii="仿宋" w:hAnsi="仿宋" w:eastAsia="仿宋" w:cs="仿宋"/>
                <w:color w:val="000000"/>
                <w:sz w:val="21"/>
                <w:szCs w:val="21"/>
                <w:highlight w:val="none"/>
                <w:lang w:eastAsia="zh-CN"/>
              </w:rPr>
              <w:t>、</w:t>
            </w:r>
            <w:r>
              <w:rPr>
                <w:rFonts w:hint="eastAsia" w:ascii="仿宋" w:hAnsi="仿宋" w:eastAsia="仿宋" w:cs="仿宋"/>
                <w:color w:val="000000"/>
                <w:sz w:val="21"/>
                <w:szCs w:val="21"/>
                <w:highlight w:val="none"/>
              </w:rPr>
              <w:t>床架配件钢板厚度≥2mm。</w:t>
            </w:r>
          </w:p>
          <w:p w14:paraId="78F75864">
            <w:pPr>
              <w:tabs>
                <w:tab w:val="left" w:pos="0"/>
              </w:tabs>
              <w:spacing w:line="360" w:lineRule="exact"/>
              <w:ind w:left="42" w:leftChars="20" w:right="42" w:rightChars="2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lang w:val="en-US" w:eastAsia="zh-CN"/>
              </w:rPr>
              <w:t>9</w:t>
            </w:r>
            <w:r>
              <w:rPr>
                <w:rFonts w:hint="eastAsia" w:ascii="仿宋" w:hAnsi="仿宋" w:eastAsia="仿宋" w:cs="仿宋"/>
                <w:color w:val="000000"/>
                <w:sz w:val="21"/>
                <w:szCs w:val="21"/>
                <w:highlight w:val="none"/>
                <w:lang w:eastAsia="zh-CN"/>
              </w:rPr>
              <w:t>、</w:t>
            </w:r>
            <w:r>
              <w:rPr>
                <w:rFonts w:hint="eastAsia" w:ascii="仿宋" w:hAnsi="仿宋" w:eastAsia="仿宋" w:cs="仿宋"/>
                <w:color w:val="000000"/>
                <w:sz w:val="21"/>
                <w:szCs w:val="21"/>
                <w:highlight w:val="none"/>
              </w:rPr>
              <w:t>床腿加固定钩装置。</w:t>
            </w:r>
          </w:p>
          <w:p w14:paraId="45ABC5F8">
            <w:pPr>
              <w:tabs>
                <w:tab w:val="left" w:pos="0"/>
              </w:tabs>
              <w:spacing w:line="360" w:lineRule="exact"/>
              <w:ind w:left="42" w:leftChars="20" w:right="42" w:rightChars="20"/>
              <w:rPr>
                <w:rFonts w:hint="eastAsia" w:ascii="仿宋" w:hAnsi="仿宋" w:eastAsia="仿宋" w:cs="仿宋"/>
                <w:color w:val="000000"/>
                <w:sz w:val="21"/>
                <w:szCs w:val="21"/>
                <w:highlight w:val="none"/>
                <w:lang w:eastAsia="zh-CN"/>
              </w:rPr>
            </w:pPr>
            <w:r>
              <w:rPr>
                <w:rFonts w:hint="eastAsia" w:ascii="仿宋" w:hAnsi="仿宋" w:eastAsia="仿宋" w:cs="仿宋"/>
                <w:color w:val="000000"/>
                <w:sz w:val="21"/>
                <w:szCs w:val="21"/>
                <w:highlight w:val="none"/>
              </w:rPr>
              <w:t>10.执行标准：YJ/T11.1-2010《救灾装具第1部分：折叠床》</w:t>
            </w:r>
          </w:p>
          <w:p w14:paraId="73E75144">
            <w:pPr>
              <w:tabs>
                <w:tab w:val="left" w:pos="0"/>
              </w:tabs>
              <w:spacing w:line="360" w:lineRule="exact"/>
              <w:ind w:left="42" w:leftChars="20" w:right="42" w:rightChars="2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1</w:t>
            </w:r>
            <w:r>
              <w:rPr>
                <w:rFonts w:hint="eastAsia" w:ascii="仿宋" w:hAnsi="仿宋" w:eastAsia="仿宋" w:cs="仿宋"/>
                <w:color w:val="000000"/>
                <w:sz w:val="21"/>
                <w:szCs w:val="21"/>
                <w:highlight w:val="none"/>
                <w:lang w:val="en-US" w:eastAsia="zh-CN"/>
              </w:rPr>
              <w:t>1</w:t>
            </w:r>
            <w:r>
              <w:rPr>
                <w:rFonts w:hint="eastAsia" w:ascii="仿宋" w:hAnsi="仿宋" w:eastAsia="仿宋" w:cs="仿宋"/>
                <w:color w:val="000000"/>
                <w:sz w:val="21"/>
                <w:szCs w:val="21"/>
                <w:highlight w:val="none"/>
                <w:lang w:eastAsia="zh-CN"/>
              </w:rPr>
              <w:t>、</w:t>
            </w:r>
            <w:r>
              <w:rPr>
                <w:rFonts w:hint="eastAsia" w:ascii="仿宋" w:hAnsi="仿宋" w:eastAsia="仿宋" w:cs="仿宋"/>
                <w:color w:val="000000"/>
                <w:sz w:val="21"/>
                <w:szCs w:val="21"/>
                <w:highlight w:val="none"/>
              </w:rPr>
              <w:t>包装：</w:t>
            </w:r>
          </w:p>
          <w:p w14:paraId="4CEEEF5C">
            <w:pPr>
              <w:tabs>
                <w:tab w:val="left" w:pos="0"/>
              </w:tabs>
              <w:spacing w:line="360" w:lineRule="exact"/>
              <w:ind w:left="42" w:leftChars="20" w:right="42" w:rightChars="20"/>
              <w:rPr>
                <w:rFonts w:hint="eastAsia" w:ascii="仿宋" w:hAnsi="仿宋" w:eastAsia="仿宋" w:cs="仿宋"/>
                <w:color w:val="000000"/>
                <w:sz w:val="21"/>
                <w:szCs w:val="21"/>
                <w:highlight w:val="none"/>
                <w:lang w:eastAsia="zh-CN"/>
              </w:rPr>
            </w:pPr>
            <w:r>
              <w:rPr>
                <w:rFonts w:hint="eastAsia" w:ascii="仿宋" w:hAnsi="仿宋" w:eastAsia="仿宋" w:cs="仿宋"/>
                <w:color w:val="000000"/>
                <w:sz w:val="21"/>
                <w:szCs w:val="21"/>
                <w:highlight w:val="none"/>
                <w:lang w:val="en-US" w:eastAsia="zh-CN"/>
              </w:rPr>
              <w:t>11.1、</w:t>
            </w:r>
            <w:r>
              <w:rPr>
                <w:rFonts w:hint="eastAsia" w:ascii="仿宋" w:hAnsi="仿宋" w:eastAsia="仿宋" w:cs="仿宋"/>
                <w:color w:val="000000"/>
                <w:sz w:val="21"/>
                <w:szCs w:val="21"/>
                <w:highlight w:val="none"/>
              </w:rPr>
              <w:t>包装分内、外两种，内包装用透明塑料袋，外包装用纸箱。每个纸箱四张床，中间用单层瓦楞纸板隔开。每个纸箱内需附产品检验单一张</w:t>
            </w:r>
            <w:r>
              <w:rPr>
                <w:rFonts w:hint="eastAsia" w:ascii="仿宋" w:hAnsi="仿宋" w:eastAsia="仿宋" w:cs="仿宋"/>
                <w:color w:val="000000"/>
                <w:sz w:val="21"/>
                <w:szCs w:val="21"/>
                <w:highlight w:val="none"/>
                <w:lang w:eastAsia="zh-CN"/>
              </w:rPr>
              <w:t>，</w:t>
            </w:r>
            <w:r>
              <w:rPr>
                <w:rFonts w:hint="eastAsia" w:ascii="仿宋" w:hAnsi="仿宋" w:eastAsia="仿宋" w:cs="仿宋"/>
                <w:color w:val="000000"/>
                <w:sz w:val="21"/>
                <w:szCs w:val="21"/>
                <w:highlight w:val="none"/>
                <w:lang w:val="en-US" w:eastAsia="zh-CN"/>
              </w:rPr>
              <w:t>检验单包含</w:t>
            </w:r>
            <w:r>
              <w:rPr>
                <w:rFonts w:hint="eastAsia" w:ascii="仿宋" w:hAnsi="仿宋" w:eastAsia="仿宋" w:cs="仿宋"/>
                <w:color w:val="000000"/>
                <w:sz w:val="21"/>
                <w:szCs w:val="21"/>
                <w:highlight w:val="none"/>
              </w:rPr>
              <w:t>“产品名称”、“品等”、“生产日期”、“检验人员”和“承制单位名称”。</w:t>
            </w:r>
          </w:p>
          <w:p w14:paraId="02A14C3E">
            <w:pPr>
              <w:tabs>
                <w:tab w:val="left" w:pos="0"/>
              </w:tabs>
              <w:spacing w:line="360" w:lineRule="exact"/>
              <w:ind w:left="42" w:leftChars="20" w:right="42" w:rightChars="2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lang w:val="en-US" w:eastAsia="zh-CN"/>
              </w:rPr>
              <w:t>11.2、包装标志：</w:t>
            </w:r>
            <w:r>
              <w:rPr>
                <w:rFonts w:hint="eastAsia" w:ascii="仿宋" w:hAnsi="仿宋" w:eastAsia="仿宋" w:cs="仿宋"/>
                <w:color w:val="000000"/>
                <w:sz w:val="21"/>
                <w:szCs w:val="21"/>
                <w:highlight w:val="none"/>
                <w:lang w:eastAsia="zh-CN"/>
              </w:rPr>
              <w:t>纸箱外两侧面均印刷产品名称、数量、质量、体积、生产年月、承制单位名称、应急救灾物资徽章。</w:t>
            </w:r>
          </w:p>
          <w:p w14:paraId="2ECC5D4F">
            <w:pPr>
              <w:tabs>
                <w:tab w:val="left" w:pos="0"/>
              </w:tabs>
              <w:spacing w:line="360" w:lineRule="exact"/>
              <w:ind w:left="42" w:leftChars="20" w:right="42" w:rightChars="20"/>
              <w:rPr>
                <w:rFonts w:hint="eastAsia" w:ascii="仿宋" w:hAnsi="仿宋" w:eastAsia="仿宋" w:cs="仿宋"/>
                <w:color w:val="auto"/>
                <w:sz w:val="21"/>
                <w:szCs w:val="21"/>
                <w:highlight w:val="none"/>
                <w:lang w:val="en-US" w:eastAsia="zh-CN"/>
              </w:rPr>
            </w:pPr>
            <w:r>
              <w:rPr>
                <w:rFonts w:hint="eastAsia" w:ascii="仿宋" w:hAnsi="仿宋" w:eastAsia="仿宋" w:cs="仿宋"/>
                <w:color w:val="000000"/>
                <w:sz w:val="21"/>
                <w:szCs w:val="21"/>
                <w:highlight w:val="none"/>
                <w:lang w:val="en-US" w:eastAsia="zh-CN"/>
              </w:rPr>
              <w:t>11.3、</w:t>
            </w:r>
            <w:r>
              <w:rPr>
                <w:rFonts w:hint="eastAsia" w:ascii="仿宋" w:hAnsi="仿宋" w:eastAsia="仿宋" w:cs="仿宋"/>
                <w:color w:val="000000"/>
                <w:sz w:val="21"/>
                <w:szCs w:val="21"/>
                <w:highlight w:val="none"/>
              </w:rPr>
              <w:t>捆箱用塑料打包带捆成“井”字形，横竖互压，捆扎应严紧牢固。</w:t>
            </w:r>
          </w:p>
        </w:tc>
      </w:tr>
      <w:tr w14:paraId="38EBB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512"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9C326B3">
            <w:pPr>
              <w:keepNext w:val="0"/>
              <w:keepLines w:val="0"/>
              <w:pageBreakBefore w:val="0"/>
              <w:widowControl w:val="0"/>
              <w:numPr>
                <w:ilvl w:val="0"/>
                <w:numId w:val="0"/>
              </w:numPr>
              <w:kinsoku/>
              <w:wordWrap/>
              <w:overflowPunct/>
              <w:topLinePunct w:val="0"/>
              <w:autoSpaceDE/>
              <w:autoSpaceDN/>
              <w:bidi w:val="0"/>
              <w:adjustRightInd w:val="0"/>
              <w:snapToGrid w:val="0"/>
              <w:spacing w:line="320" w:lineRule="exact"/>
              <w:ind w:left="0" w:leftChars="0" w:firstLine="0" w:firstLineChars="0"/>
              <w:jc w:val="center"/>
              <w:rPr>
                <w:rFonts w:hint="eastAsia" w:ascii="仿宋" w:hAnsi="仿宋" w:eastAsia="仿宋" w:cs="仿宋"/>
                <w:color w:val="auto"/>
                <w:sz w:val="21"/>
                <w:szCs w:val="21"/>
                <w:highlight w:val="none"/>
                <w:lang w:val="en-US" w:eastAsia="zh-CN"/>
              </w:rPr>
            </w:pPr>
            <w:r>
              <w:rPr>
                <w:rFonts w:hint="eastAsia" w:ascii="仿宋" w:hAnsi="仿宋" w:eastAsia="仿宋" w:cs="仿宋"/>
                <w:kern w:val="2"/>
                <w:sz w:val="21"/>
                <w:szCs w:val="21"/>
                <w:lang w:val="en-US" w:eastAsia="zh-CN" w:bidi="ar-SA"/>
              </w:rPr>
              <w:t>5</w:t>
            </w:r>
          </w:p>
        </w:tc>
        <w:tc>
          <w:tcPr>
            <w:tcW w:w="195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13A5321">
            <w:pPr>
              <w:keepNext w:val="0"/>
              <w:keepLines w:val="0"/>
              <w:widowControl/>
              <w:suppressLineNumbers w:val="0"/>
              <w:jc w:val="center"/>
              <w:textAlignment w:val="center"/>
              <w:rPr>
                <w:rFonts w:hint="eastAsia" w:ascii="仿宋" w:hAnsi="仿宋" w:eastAsia="仿宋" w:cs="仿宋"/>
                <w:color w:val="auto"/>
                <w:sz w:val="21"/>
                <w:szCs w:val="21"/>
                <w:highlight w:val="none"/>
              </w:rPr>
            </w:pPr>
            <w:r>
              <w:rPr>
                <w:rFonts w:hint="eastAsia" w:ascii="仿宋" w:hAnsi="仿宋" w:eastAsia="仿宋" w:cs="仿宋"/>
                <w:i w:val="0"/>
                <w:iCs w:val="0"/>
                <w:color w:val="000000"/>
                <w:kern w:val="0"/>
                <w:sz w:val="21"/>
                <w:szCs w:val="21"/>
                <w:highlight w:val="none"/>
                <w:u w:val="none"/>
                <w:lang w:val="en-US" w:eastAsia="zh-CN" w:bidi="ar"/>
              </w:rPr>
              <w:t>帐篷</w:t>
            </w:r>
          </w:p>
        </w:tc>
        <w:tc>
          <w:tcPr>
            <w:tcW w:w="6110"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5004984">
            <w:pPr>
              <w:tabs>
                <w:tab w:val="left" w:pos="0"/>
              </w:tabs>
              <w:spacing w:line="360" w:lineRule="exact"/>
              <w:ind w:left="42" w:leftChars="20" w:right="42" w:rightChars="20"/>
              <w:rPr>
                <w:rFonts w:hint="default"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lang w:val="en-US" w:eastAsia="zh-CN"/>
              </w:rPr>
              <w:t>1、帐篷式样：救灾专用12㎡单帐篷，长方形双坡面直立墙建筑样式，开门山墙上开三角窗一个，开窗山墙开三角窗一个，方形窗一个，两侧墙各开方形窗户两个，侧墙可以支起成阳篷，整体帐篷通过拉绳拉起，用三角桩加固。篷架为插接式框架结构，柱底四周全部设有落地横杆。</w:t>
            </w:r>
          </w:p>
          <w:p w14:paraId="6BD8ACCA">
            <w:pPr>
              <w:tabs>
                <w:tab w:val="left" w:pos="0"/>
              </w:tabs>
              <w:spacing w:line="360" w:lineRule="exact"/>
              <w:ind w:left="42" w:leftChars="20" w:right="42" w:rightChars="20"/>
              <w:rPr>
                <w:rFonts w:hint="default"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lang w:val="en-US" w:eastAsia="zh-CN"/>
              </w:rPr>
              <w:t>▲2、规格:帐篷长3.7m（0~+30mm）、宽3.2m（0~+30mm）、顶高2.67m（0~+20mm）、边高1.75m（0~+20mm）</w:t>
            </w:r>
          </w:p>
          <w:p w14:paraId="5E51DF98">
            <w:pPr>
              <w:tabs>
                <w:tab w:val="left" w:pos="0"/>
              </w:tabs>
              <w:spacing w:line="360" w:lineRule="exact"/>
              <w:ind w:left="42" w:leftChars="20" w:right="42" w:rightChars="20"/>
              <w:rPr>
                <w:rFonts w:hint="default"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lang w:val="en-US" w:eastAsia="zh-CN"/>
              </w:rPr>
              <w:t>3、帐篷主要材料：</w:t>
            </w:r>
          </w:p>
          <w:p w14:paraId="0819EB75">
            <w:pPr>
              <w:tabs>
                <w:tab w:val="left" w:pos="0"/>
              </w:tabs>
              <w:spacing w:line="360" w:lineRule="exact"/>
              <w:ind w:left="42" w:leftChars="20" w:right="42" w:rightChars="20"/>
              <w:rPr>
                <w:rFonts w:hint="default"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lang w:val="en-US" w:eastAsia="zh-CN"/>
              </w:rPr>
              <w:t>▲3.1、断裂强力（N/5cm）:径向≧1200，纬向≧1000；</w:t>
            </w:r>
          </w:p>
          <w:p w14:paraId="6A79C5E2">
            <w:pPr>
              <w:tabs>
                <w:tab w:val="left" w:pos="0"/>
              </w:tabs>
              <w:spacing w:line="360" w:lineRule="exact"/>
              <w:ind w:left="42" w:leftChars="20" w:right="42" w:rightChars="20"/>
              <w:rPr>
                <w:rFonts w:hint="default"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lang w:val="en-US" w:eastAsia="zh-CN"/>
              </w:rPr>
              <w:t>▲3.2、撕破强力（N）：径向≧40，纬向≧35；</w:t>
            </w:r>
          </w:p>
          <w:p w14:paraId="369214A3">
            <w:pPr>
              <w:tabs>
                <w:tab w:val="left" w:pos="0"/>
              </w:tabs>
              <w:spacing w:line="360" w:lineRule="exact"/>
              <w:ind w:left="42" w:leftChars="20" w:right="42" w:rightChars="20"/>
              <w:rPr>
                <w:rFonts w:hint="default"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lang w:val="en-US" w:eastAsia="zh-CN"/>
              </w:rPr>
              <w:t>3.3、抗粘连性：允许轻度粘连；</w:t>
            </w:r>
          </w:p>
          <w:p w14:paraId="6BF7A8A8">
            <w:pPr>
              <w:tabs>
                <w:tab w:val="left" w:pos="0"/>
              </w:tabs>
              <w:spacing w:line="360" w:lineRule="exact"/>
              <w:ind w:left="42" w:leftChars="20" w:right="42" w:rightChars="20"/>
              <w:rPr>
                <w:rFonts w:hint="default"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lang w:val="en-US" w:eastAsia="zh-CN"/>
              </w:rPr>
              <w:t>▲3.4、静水压（kPa）≧50；</w:t>
            </w:r>
          </w:p>
          <w:p w14:paraId="689AF44D">
            <w:pPr>
              <w:tabs>
                <w:tab w:val="left" w:pos="0"/>
              </w:tabs>
              <w:spacing w:line="360" w:lineRule="exact"/>
              <w:ind w:left="42" w:leftChars="20" w:right="42" w:rightChars="20"/>
              <w:rPr>
                <w:rFonts w:hint="default"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lang w:val="en-US" w:eastAsia="zh-CN"/>
              </w:rPr>
              <w:t>3.5、阻燃性能：损毁长度≤150mm，续、阴燃时间≤15s，熔融滴落物：不得引起脱脂棉燃烧或阴燃。</w:t>
            </w:r>
          </w:p>
          <w:p w14:paraId="1CE7AA7D">
            <w:pPr>
              <w:tabs>
                <w:tab w:val="left" w:pos="0"/>
              </w:tabs>
              <w:spacing w:line="360" w:lineRule="exact"/>
              <w:ind w:left="42" w:leftChars="20" w:right="42" w:rightChars="20"/>
              <w:rPr>
                <w:rFonts w:hint="default"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lang w:val="en-US" w:eastAsia="zh-CN"/>
              </w:rPr>
              <w:t>4、通用杆、立杆、地杆尺寸：Ф25mm±0.4mm*1.0mm±0.1mm焊接钢管，三通、四通等连接件Ф28mm±0.4mm*1.0mm±0.1mm焊接钢管，阳篷杆采用直径为Φ19mm±0.3mm*1.0mm±0.1mm焊接钢管；</w:t>
            </w:r>
          </w:p>
          <w:p w14:paraId="49136F0A">
            <w:pPr>
              <w:tabs>
                <w:tab w:val="left" w:pos="0"/>
              </w:tabs>
              <w:spacing w:line="360" w:lineRule="exact"/>
              <w:ind w:left="42" w:leftChars="20" w:right="42" w:rightChars="20"/>
              <w:rPr>
                <w:rFonts w:hint="default"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lang w:val="en-US" w:eastAsia="zh-CN"/>
              </w:rPr>
              <w:t>5、喷塑件：中性盐雾喷雾96h膜层不起泡、不脱落、无锈斑；电镀锌配件：中性盐雾喷雾48h主要表面无锈斑。</w:t>
            </w:r>
          </w:p>
          <w:p w14:paraId="6CEFC922">
            <w:pPr>
              <w:tabs>
                <w:tab w:val="left" w:pos="0"/>
              </w:tabs>
              <w:spacing w:line="360" w:lineRule="exact"/>
              <w:ind w:left="42" w:leftChars="20" w:right="42" w:rightChars="20"/>
              <w:rPr>
                <w:rFonts w:hint="default"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lang w:val="en-US" w:eastAsia="zh-CN"/>
              </w:rPr>
              <w:t>▲6、帐篷防雨性能：（篷体防雨性能≥30min无渗水现象）。</w:t>
            </w:r>
          </w:p>
          <w:p w14:paraId="457E70AD">
            <w:pPr>
              <w:tabs>
                <w:tab w:val="left" w:pos="0"/>
              </w:tabs>
              <w:spacing w:line="360" w:lineRule="exact"/>
              <w:ind w:left="42" w:leftChars="20" w:right="42" w:rightChars="20"/>
              <w:rPr>
                <w:rFonts w:hint="default"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lang w:val="en-US" w:eastAsia="zh-CN"/>
              </w:rPr>
              <w:t>7、执行标准：GB/T44010-2024《救灾帐篷通用技术标准》。</w:t>
            </w:r>
          </w:p>
          <w:p w14:paraId="42657609">
            <w:pPr>
              <w:tabs>
                <w:tab w:val="left" w:pos="0"/>
              </w:tabs>
              <w:spacing w:line="360" w:lineRule="exact"/>
              <w:ind w:left="42" w:leftChars="20" w:right="42" w:rightChars="20"/>
              <w:rPr>
                <w:rFonts w:hint="default"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lang w:val="en-US" w:eastAsia="zh-CN"/>
              </w:rPr>
              <w:t>8、包装要求：</w:t>
            </w:r>
          </w:p>
          <w:p w14:paraId="2269B26C">
            <w:pPr>
              <w:tabs>
                <w:tab w:val="left" w:pos="0"/>
              </w:tabs>
              <w:spacing w:line="360" w:lineRule="exact"/>
              <w:ind w:left="42" w:leftChars="20" w:right="42" w:rightChars="20"/>
              <w:rPr>
                <w:rFonts w:hint="default"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lang w:val="en-US" w:eastAsia="zh-CN"/>
              </w:rPr>
              <w:t>8.1、包装：篷体、配件内包装用同样的篷布料缝制包装袋，把篷体、配件装在一起，并在篷体包装内放检验单、产品包装单和帐篷使用说明书，篷杆单独装；篷体印有“应急救灾”、产品名称、生产厂家、生产日期等字样。</w:t>
            </w:r>
          </w:p>
          <w:p w14:paraId="05A1FF29">
            <w:pPr>
              <w:tabs>
                <w:tab w:val="left" w:pos="0"/>
              </w:tabs>
              <w:spacing w:line="360" w:lineRule="exact"/>
              <w:ind w:left="42" w:leftChars="20" w:right="42" w:rightChars="20"/>
              <w:rPr>
                <w:rFonts w:hint="default" w:ascii="仿宋" w:hAnsi="仿宋" w:eastAsia="仿宋" w:cs="仿宋"/>
                <w:color w:val="000000"/>
                <w:sz w:val="21"/>
                <w:szCs w:val="21"/>
                <w:highlight w:val="none"/>
                <w:lang w:val="en-US" w:eastAsia="zh-CN"/>
              </w:rPr>
            </w:pPr>
            <w:r>
              <w:rPr>
                <w:rFonts w:hint="default" w:ascii="仿宋" w:hAnsi="仿宋" w:eastAsia="仿宋" w:cs="仿宋"/>
                <w:color w:val="000000"/>
                <w:sz w:val="21"/>
                <w:szCs w:val="21"/>
                <w:highlight w:val="none"/>
                <w:lang w:val="en-US" w:eastAsia="zh-CN"/>
              </w:rPr>
              <w:t>8.2、包装标志：最外层包装印刷产品名称、数量、质量、体积、生产年月、承制单位名称</w:t>
            </w:r>
            <w:r>
              <w:rPr>
                <w:rFonts w:hint="eastAsia" w:ascii="仿宋" w:hAnsi="仿宋" w:eastAsia="仿宋" w:cs="仿宋"/>
                <w:color w:val="000000"/>
                <w:sz w:val="21"/>
                <w:szCs w:val="21"/>
                <w:highlight w:val="none"/>
                <w:lang w:eastAsia="zh-CN"/>
              </w:rPr>
              <w:t>、应急救灾物资徽章。</w:t>
            </w:r>
          </w:p>
        </w:tc>
      </w:tr>
      <w:tr w14:paraId="539FC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0" w:hRule="atLeast"/>
          <w:jc w:val="center"/>
        </w:trPr>
        <w:tc>
          <w:tcPr>
            <w:tcW w:w="8577" w:type="dxa"/>
            <w:gridSpan w:val="3"/>
            <w:tcBorders>
              <w:top w:val="single" w:color="auto" w:sz="4" w:space="0"/>
              <w:left w:val="single" w:color="auto" w:sz="4" w:space="0"/>
              <w:bottom w:val="single" w:color="auto" w:sz="4" w:space="0"/>
              <w:right w:val="single" w:color="auto" w:sz="4" w:space="0"/>
              <w:tl2br w:val="nil"/>
              <w:tr2bl w:val="nil"/>
            </w:tcBorders>
            <w:noWrap w:val="0"/>
            <w:vAlign w:val="center"/>
          </w:tcPr>
          <w:p w14:paraId="29634B80">
            <w:pPr>
              <w:tabs>
                <w:tab w:val="left" w:pos="0"/>
              </w:tabs>
              <w:spacing w:line="360" w:lineRule="exact"/>
              <w:ind w:left="42" w:leftChars="20" w:right="42" w:rightChars="20"/>
              <w:rPr>
                <w:rFonts w:hint="eastAsia" w:ascii="仿宋" w:hAnsi="仿宋" w:eastAsia="仿宋" w:cs="仿宋"/>
                <w:color w:val="000000"/>
                <w:sz w:val="21"/>
                <w:szCs w:val="21"/>
                <w:highlight w:val="none"/>
              </w:rPr>
            </w:pPr>
            <w:r>
              <w:rPr>
                <w:rFonts w:hint="eastAsia" w:ascii="仿宋" w:hAnsi="仿宋" w:eastAsia="仿宋" w:cs="仿宋"/>
                <w:color w:val="auto"/>
                <w:sz w:val="21"/>
                <w:szCs w:val="21"/>
                <w:highlight w:val="none"/>
                <w:lang w:val="en-US" w:eastAsia="zh-CN"/>
              </w:rPr>
              <w:t>注：标注“▲”项为重要参数，在响应时须提供由国家认证认可的第三方检测机构出具的检验（测）报告复印件进行佐证。</w:t>
            </w:r>
          </w:p>
        </w:tc>
      </w:tr>
    </w:tbl>
    <w:p w14:paraId="57465EF1">
      <w:r>
        <w:br w:type="page"/>
      </w:r>
    </w:p>
    <w:p w14:paraId="73205F68">
      <w:pP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三、报价函</w:t>
      </w:r>
    </w:p>
    <w:p w14:paraId="14A13551">
      <w:pPr>
        <w:widowControl w:val="0"/>
        <w:tabs>
          <w:tab w:val="left" w:pos="0"/>
        </w:tabs>
        <w:spacing w:line="440" w:lineRule="exact"/>
        <w:jc w:val="both"/>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u w:val="none"/>
          <w:lang w:val="en-US" w:eastAsia="zh-CN"/>
        </w:rPr>
        <w:t>包号：</w:t>
      </w:r>
      <w:r>
        <w:rPr>
          <w:rFonts w:hint="eastAsia" w:asciiTheme="minorEastAsia" w:hAnsiTheme="minorEastAsia" w:eastAsiaTheme="minorEastAsia" w:cstheme="minorEastAsia"/>
          <w:color w:val="000000"/>
          <w:sz w:val="24"/>
          <w:szCs w:val="24"/>
          <w:highlight w:val="none"/>
          <w:u w:val="single"/>
          <w:lang w:val="en-US" w:eastAsia="zh-CN"/>
        </w:rPr>
        <w:t xml:space="preserve">    </w:t>
      </w:r>
    </w:p>
    <w:tbl>
      <w:tblPr>
        <w:tblStyle w:val="5"/>
        <w:tblW w:w="99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4"/>
        <w:gridCol w:w="1815"/>
        <w:gridCol w:w="1875"/>
        <w:gridCol w:w="1440"/>
        <w:gridCol w:w="900"/>
        <w:gridCol w:w="1365"/>
        <w:gridCol w:w="1798"/>
        <w:gridCol w:w="1"/>
      </w:tblGrid>
      <w:tr w14:paraId="202EF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gridAfter w:val="1"/>
          <w:wAfter w:w="1" w:type="dxa"/>
          <w:trHeight w:val="930" w:hRule="atLeast"/>
        </w:trPr>
        <w:tc>
          <w:tcPr>
            <w:tcW w:w="714" w:type="dxa"/>
            <w:vAlign w:val="center"/>
          </w:tcPr>
          <w:p w14:paraId="19EBF252">
            <w:pPr>
              <w:keepNext w:val="0"/>
              <w:keepLines w:val="0"/>
              <w:pageBreakBefore w:val="0"/>
              <w:widowControl/>
              <w:tabs>
                <w:tab w:val="left" w:pos="0"/>
              </w:tabs>
              <w:kinsoku/>
              <w:wordWrap/>
              <w:overflowPunct/>
              <w:topLinePunct w:val="0"/>
              <w:autoSpaceDE/>
              <w:autoSpaceDN/>
              <w:bidi w:val="0"/>
              <w:adjustRightInd/>
              <w:snapToGrid/>
              <w:spacing w:line="320" w:lineRule="exact"/>
              <w:ind w:left="0"/>
              <w:jc w:val="center"/>
              <w:textAlignment w:val="auto"/>
              <w:outlineLvl w:val="9"/>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序号</w:t>
            </w:r>
          </w:p>
        </w:tc>
        <w:tc>
          <w:tcPr>
            <w:tcW w:w="1815" w:type="dxa"/>
            <w:vAlign w:val="center"/>
          </w:tcPr>
          <w:p w14:paraId="70C557BC">
            <w:pPr>
              <w:keepNext w:val="0"/>
              <w:keepLines w:val="0"/>
              <w:pageBreakBefore w:val="0"/>
              <w:widowControl/>
              <w:tabs>
                <w:tab w:val="left" w:pos="0"/>
              </w:tabs>
              <w:kinsoku/>
              <w:wordWrap/>
              <w:overflowPunct/>
              <w:topLinePunct w:val="0"/>
              <w:autoSpaceDE/>
              <w:autoSpaceDN/>
              <w:bidi w:val="0"/>
              <w:adjustRightInd/>
              <w:snapToGrid/>
              <w:spacing w:line="320" w:lineRule="exact"/>
              <w:ind w:left="0"/>
              <w:jc w:val="center"/>
              <w:textAlignment w:val="auto"/>
              <w:outlineLvl w:val="9"/>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lang w:val="en-US" w:eastAsia="zh-CN"/>
              </w:rPr>
              <w:t>标的名称</w:t>
            </w:r>
          </w:p>
        </w:tc>
        <w:tc>
          <w:tcPr>
            <w:tcW w:w="1875" w:type="dxa"/>
            <w:vAlign w:val="center"/>
          </w:tcPr>
          <w:p w14:paraId="59410143">
            <w:pPr>
              <w:keepNext w:val="0"/>
              <w:keepLines w:val="0"/>
              <w:pageBreakBefore w:val="0"/>
              <w:widowControl/>
              <w:tabs>
                <w:tab w:val="left" w:pos="0"/>
              </w:tabs>
              <w:kinsoku/>
              <w:wordWrap/>
              <w:overflowPunct/>
              <w:topLinePunct w:val="0"/>
              <w:autoSpaceDE/>
              <w:autoSpaceDN/>
              <w:bidi w:val="0"/>
              <w:adjustRightInd/>
              <w:snapToGrid/>
              <w:spacing w:line="320" w:lineRule="exact"/>
              <w:ind w:left="0"/>
              <w:jc w:val="center"/>
              <w:textAlignment w:val="auto"/>
              <w:outlineLvl w:val="9"/>
              <w:rPr>
                <w:rFonts w:hint="eastAsia" w:asciiTheme="minorEastAsia" w:hAnsiTheme="minorEastAsia" w:eastAsiaTheme="minorEastAsia" w:cstheme="minorEastAsia"/>
                <w:b/>
                <w:bCs/>
                <w:color w:val="000000"/>
                <w:sz w:val="21"/>
                <w:szCs w:val="21"/>
                <w:lang w:eastAsia="zh-CN"/>
              </w:rPr>
            </w:pPr>
            <w:r>
              <w:rPr>
                <w:rFonts w:hint="eastAsia" w:asciiTheme="minorEastAsia" w:hAnsiTheme="minorEastAsia" w:eastAsiaTheme="minorEastAsia" w:cstheme="minorEastAsia"/>
                <w:b/>
                <w:bCs/>
                <w:color w:val="000000"/>
                <w:sz w:val="21"/>
                <w:szCs w:val="21"/>
              </w:rPr>
              <w:t>制造商家及规格型号</w:t>
            </w:r>
            <w:bookmarkStart w:id="17" w:name="_GoBack"/>
            <w:bookmarkEnd w:id="17"/>
          </w:p>
        </w:tc>
        <w:tc>
          <w:tcPr>
            <w:tcW w:w="1440" w:type="dxa"/>
            <w:vAlign w:val="center"/>
          </w:tcPr>
          <w:p w14:paraId="2DE5F5C1">
            <w:pPr>
              <w:keepNext w:val="0"/>
              <w:keepLines w:val="0"/>
              <w:pageBreakBefore w:val="0"/>
              <w:widowControl/>
              <w:tabs>
                <w:tab w:val="left" w:pos="0"/>
              </w:tabs>
              <w:kinsoku/>
              <w:wordWrap/>
              <w:overflowPunct/>
              <w:topLinePunct w:val="0"/>
              <w:autoSpaceDE/>
              <w:autoSpaceDN/>
              <w:bidi w:val="0"/>
              <w:adjustRightInd/>
              <w:snapToGrid/>
              <w:spacing w:line="320" w:lineRule="exact"/>
              <w:ind w:left="0"/>
              <w:jc w:val="center"/>
              <w:textAlignment w:val="auto"/>
              <w:outlineLvl w:val="9"/>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单价</w:t>
            </w:r>
            <w:r>
              <w:rPr>
                <w:rFonts w:hint="eastAsia" w:asciiTheme="minorEastAsia" w:hAnsiTheme="minorEastAsia" w:eastAsiaTheme="minorEastAsia" w:cstheme="minorEastAsia"/>
                <w:b/>
                <w:bCs/>
                <w:color w:val="000000"/>
                <w:sz w:val="21"/>
                <w:szCs w:val="21"/>
                <w:lang w:eastAsia="zh-CN"/>
              </w:rPr>
              <w:t>(</w:t>
            </w:r>
            <w:r>
              <w:rPr>
                <w:rFonts w:hint="eastAsia" w:asciiTheme="minorEastAsia" w:hAnsiTheme="minorEastAsia" w:eastAsiaTheme="minorEastAsia" w:cstheme="minorEastAsia"/>
                <w:b/>
                <w:bCs/>
                <w:color w:val="000000"/>
                <w:sz w:val="21"/>
                <w:szCs w:val="21"/>
              </w:rPr>
              <w:t>元</w:t>
            </w:r>
            <w:r>
              <w:rPr>
                <w:rFonts w:hint="eastAsia" w:asciiTheme="minorEastAsia" w:hAnsiTheme="minorEastAsia" w:eastAsiaTheme="minorEastAsia" w:cstheme="minorEastAsia"/>
                <w:b/>
                <w:bCs/>
                <w:color w:val="000000"/>
                <w:sz w:val="21"/>
                <w:szCs w:val="21"/>
                <w:lang w:eastAsia="zh-CN"/>
              </w:rPr>
              <w:t>)</w:t>
            </w:r>
          </w:p>
        </w:tc>
        <w:tc>
          <w:tcPr>
            <w:tcW w:w="900" w:type="dxa"/>
            <w:vAlign w:val="center"/>
          </w:tcPr>
          <w:p w14:paraId="6A4CF540">
            <w:pPr>
              <w:keepNext w:val="0"/>
              <w:keepLines w:val="0"/>
              <w:pageBreakBefore w:val="0"/>
              <w:widowControl/>
              <w:tabs>
                <w:tab w:val="left" w:pos="0"/>
              </w:tabs>
              <w:kinsoku/>
              <w:wordWrap/>
              <w:overflowPunct/>
              <w:topLinePunct w:val="0"/>
              <w:autoSpaceDE/>
              <w:autoSpaceDN/>
              <w:bidi w:val="0"/>
              <w:adjustRightInd/>
              <w:snapToGrid/>
              <w:spacing w:line="320" w:lineRule="exact"/>
              <w:ind w:left="0"/>
              <w:jc w:val="center"/>
              <w:textAlignment w:val="auto"/>
              <w:outlineLvl w:val="9"/>
              <w:rPr>
                <w:rFonts w:hint="eastAsia" w:asciiTheme="minorEastAsia" w:hAnsiTheme="minorEastAsia" w:eastAsiaTheme="minorEastAsia" w:cstheme="minorEastAsia"/>
                <w:b/>
                <w:bCs/>
                <w:color w:val="000000"/>
                <w:sz w:val="21"/>
                <w:szCs w:val="21"/>
                <w:lang w:eastAsia="zh-CN"/>
              </w:rPr>
            </w:pPr>
            <w:r>
              <w:rPr>
                <w:rFonts w:hint="eastAsia" w:asciiTheme="minorEastAsia" w:hAnsiTheme="minorEastAsia" w:eastAsiaTheme="minorEastAsia" w:cstheme="minorEastAsia"/>
                <w:b/>
                <w:bCs/>
                <w:color w:val="000000"/>
                <w:sz w:val="21"/>
                <w:szCs w:val="21"/>
              </w:rPr>
              <w:t>数量</w:t>
            </w:r>
          </w:p>
        </w:tc>
        <w:tc>
          <w:tcPr>
            <w:tcW w:w="1365" w:type="dxa"/>
            <w:vAlign w:val="center"/>
          </w:tcPr>
          <w:p w14:paraId="2B3AD4DF">
            <w:pPr>
              <w:keepNext w:val="0"/>
              <w:keepLines w:val="0"/>
              <w:pageBreakBefore w:val="0"/>
              <w:widowControl/>
              <w:tabs>
                <w:tab w:val="left" w:pos="0"/>
              </w:tabs>
              <w:kinsoku/>
              <w:wordWrap/>
              <w:overflowPunct/>
              <w:topLinePunct w:val="0"/>
              <w:autoSpaceDE/>
              <w:autoSpaceDN/>
              <w:bidi w:val="0"/>
              <w:adjustRightInd/>
              <w:snapToGrid/>
              <w:spacing w:line="320" w:lineRule="exact"/>
              <w:ind w:left="0"/>
              <w:jc w:val="center"/>
              <w:textAlignment w:val="auto"/>
              <w:outlineLvl w:val="9"/>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总价</w:t>
            </w:r>
            <w:r>
              <w:rPr>
                <w:rFonts w:hint="eastAsia" w:asciiTheme="minorEastAsia" w:hAnsiTheme="minorEastAsia" w:eastAsiaTheme="minorEastAsia" w:cstheme="minorEastAsia"/>
                <w:b/>
                <w:bCs/>
                <w:color w:val="000000"/>
                <w:sz w:val="21"/>
                <w:szCs w:val="21"/>
                <w:lang w:eastAsia="zh-CN"/>
              </w:rPr>
              <w:t>(</w:t>
            </w:r>
            <w:r>
              <w:rPr>
                <w:rFonts w:hint="eastAsia" w:asciiTheme="minorEastAsia" w:hAnsiTheme="minorEastAsia" w:eastAsiaTheme="minorEastAsia" w:cstheme="minorEastAsia"/>
                <w:b/>
                <w:bCs/>
                <w:color w:val="000000"/>
                <w:sz w:val="21"/>
                <w:szCs w:val="21"/>
              </w:rPr>
              <w:t>元</w:t>
            </w:r>
            <w:r>
              <w:rPr>
                <w:rFonts w:hint="eastAsia" w:asciiTheme="minorEastAsia" w:hAnsiTheme="minorEastAsia" w:eastAsiaTheme="minorEastAsia" w:cstheme="minorEastAsia"/>
                <w:b/>
                <w:bCs/>
                <w:color w:val="000000"/>
                <w:sz w:val="21"/>
                <w:szCs w:val="21"/>
                <w:lang w:eastAsia="zh-CN"/>
              </w:rPr>
              <w:t>)</w:t>
            </w:r>
          </w:p>
        </w:tc>
        <w:tc>
          <w:tcPr>
            <w:tcW w:w="1798" w:type="dxa"/>
            <w:vAlign w:val="center"/>
          </w:tcPr>
          <w:p w14:paraId="59EB288B">
            <w:pPr>
              <w:keepNext w:val="0"/>
              <w:keepLines w:val="0"/>
              <w:pageBreakBefore w:val="0"/>
              <w:widowControl/>
              <w:tabs>
                <w:tab w:val="left" w:pos="0"/>
              </w:tabs>
              <w:kinsoku/>
              <w:wordWrap/>
              <w:overflowPunct/>
              <w:topLinePunct w:val="0"/>
              <w:autoSpaceDE/>
              <w:autoSpaceDN/>
              <w:bidi w:val="0"/>
              <w:adjustRightInd/>
              <w:snapToGrid/>
              <w:spacing w:line="320" w:lineRule="exact"/>
              <w:ind w:left="0" w:hanging="312" w:hangingChars="148"/>
              <w:jc w:val="center"/>
              <w:textAlignment w:val="auto"/>
              <w:outlineLvl w:val="9"/>
              <w:rPr>
                <w:rFonts w:hint="eastAsia" w:asciiTheme="minorEastAsia" w:hAnsiTheme="minorEastAsia" w:eastAsiaTheme="minorEastAsia" w:cstheme="minorEastAsia"/>
                <w:b/>
                <w:bCs/>
                <w:color w:val="000000"/>
                <w:sz w:val="21"/>
                <w:szCs w:val="21"/>
              </w:rPr>
            </w:pPr>
            <w:r>
              <w:rPr>
                <w:rFonts w:hint="eastAsia" w:asciiTheme="minorEastAsia" w:hAnsiTheme="minorEastAsia" w:eastAsiaTheme="minorEastAsia" w:cstheme="minorEastAsia"/>
                <w:b/>
                <w:bCs/>
                <w:color w:val="000000"/>
                <w:sz w:val="21"/>
                <w:szCs w:val="21"/>
              </w:rPr>
              <w:t>备注</w:t>
            </w:r>
          </w:p>
        </w:tc>
      </w:tr>
      <w:tr w14:paraId="736B6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930" w:hRule="atLeast"/>
        </w:trPr>
        <w:tc>
          <w:tcPr>
            <w:tcW w:w="714" w:type="dxa"/>
            <w:vAlign w:val="top"/>
          </w:tcPr>
          <w:p w14:paraId="58B02755">
            <w:pPr>
              <w:tabs>
                <w:tab w:val="left" w:pos="0"/>
              </w:tabs>
              <w:rPr>
                <w:rFonts w:hint="eastAsia" w:asciiTheme="minorEastAsia" w:hAnsiTheme="minorEastAsia" w:eastAsiaTheme="minorEastAsia" w:cstheme="minorEastAsia"/>
                <w:color w:val="000000"/>
                <w:sz w:val="21"/>
                <w:szCs w:val="21"/>
              </w:rPr>
            </w:pPr>
          </w:p>
        </w:tc>
        <w:tc>
          <w:tcPr>
            <w:tcW w:w="1815" w:type="dxa"/>
            <w:vAlign w:val="top"/>
          </w:tcPr>
          <w:p w14:paraId="2518384A">
            <w:pPr>
              <w:tabs>
                <w:tab w:val="left" w:pos="0"/>
              </w:tabs>
              <w:rPr>
                <w:rFonts w:hint="eastAsia" w:asciiTheme="minorEastAsia" w:hAnsiTheme="minorEastAsia" w:eastAsiaTheme="minorEastAsia" w:cstheme="minorEastAsia"/>
                <w:color w:val="000000"/>
                <w:sz w:val="21"/>
                <w:szCs w:val="21"/>
              </w:rPr>
            </w:pPr>
          </w:p>
        </w:tc>
        <w:tc>
          <w:tcPr>
            <w:tcW w:w="1875" w:type="dxa"/>
            <w:vAlign w:val="top"/>
          </w:tcPr>
          <w:p w14:paraId="1A9E84F8">
            <w:pPr>
              <w:tabs>
                <w:tab w:val="left" w:pos="0"/>
              </w:tabs>
              <w:rPr>
                <w:rFonts w:hint="eastAsia" w:asciiTheme="minorEastAsia" w:hAnsiTheme="minorEastAsia" w:eastAsiaTheme="minorEastAsia" w:cstheme="minorEastAsia"/>
                <w:color w:val="000000"/>
                <w:sz w:val="21"/>
                <w:szCs w:val="21"/>
              </w:rPr>
            </w:pPr>
          </w:p>
        </w:tc>
        <w:tc>
          <w:tcPr>
            <w:tcW w:w="1440" w:type="dxa"/>
            <w:vAlign w:val="top"/>
          </w:tcPr>
          <w:p w14:paraId="59969946">
            <w:pPr>
              <w:tabs>
                <w:tab w:val="left" w:pos="0"/>
              </w:tabs>
              <w:rPr>
                <w:rFonts w:hint="eastAsia" w:asciiTheme="minorEastAsia" w:hAnsiTheme="minorEastAsia" w:eastAsiaTheme="minorEastAsia" w:cstheme="minorEastAsia"/>
                <w:color w:val="000000"/>
                <w:sz w:val="21"/>
                <w:szCs w:val="21"/>
              </w:rPr>
            </w:pPr>
          </w:p>
        </w:tc>
        <w:tc>
          <w:tcPr>
            <w:tcW w:w="900" w:type="dxa"/>
            <w:vAlign w:val="top"/>
          </w:tcPr>
          <w:p w14:paraId="1F3ED514">
            <w:pPr>
              <w:tabs>
                <w:tab w:val="left" w:pos="0"/>
              </w:tabs>
              <w:rPr>
                <w:rFonts w:hint="eastAsia" w:asciiTheme="minorEastAsia" w:hAnsiTheme="minorEastAsia" w:eastAsiaTheme="minorEastAsia" w:cstheme="minorEastAsia"/>
                <w:color w:val="000000"/>
                <w:sz w:val="21"/>
                <w:szCs w:val="21"/>
              </w:rPr>
            </w:pPr>
          </w:p>
        </w:tc>
        <w:tc>
          <w:tcPr>
            <w:tcW w:w="1365" w:type="dxa"/>
            <w:vAlign w:val="top"/>
          </w:tcPr>
          <w:p w14:paraId="05255F7A">
            <w:pPr>
              <w:tabs>
                <w:tab w:val="left" w:pos="0"/>
              </w:tabs>
              <w:rPr>
                <w:rFonts w:hint="eastAsia" w:asciiTheme="minorEastAsia" w:hAnsiTheme="minorEastAsia" w:eastAsiaTheme="minorEastAsia" w:cstheme="minorEastAsia"/>
                <w:color w:val="000000"/>
                <w:sz w:val="21"/>
                <w:szCs w:val="21"/>
              </w:rPr>
            </w:pPr>
          </w:p>
        </w:tc>
        <w:tc>
          <w:tcPr>
            <w:tcW w:w="1798" w:type="dxa"/>
            <w:vAlign w:val="top"/>
          </w:tcPr>
          <w:p w14:paraId="299CDBFE">
            <w:pPr>
              <w:tabs>
                <w:tab w:val="left" w:pos="0"/>
              </w:tabs>
              <w:rPr>
                <w:rFonts w:hint="eastAsia" w:asciiTheme="minorEastAsia" w:hAnsiTheme="minorEastAsia" w:eastAsiaTheme="minorEastAsia" w:cstheme="minorEastAsia"/>
                <w:color w:val="000000"/>
                <w:sz w:val="21"/>
                <w:szCs w:val="21"/>
              </w:rPr>
            </w:pPr>
          </w:p>
        </w:tc>
      </w:tr>
      <w:tr w14:paraId="2DDE0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930" w:hRule="atLeast"/>
        </w:trPr>
        <w:tc>
          <w:tcPr>
            <w:tcW w:w="714" w:type="dxa"/>
            <w:vAlign w:val="top"/>
          </w:tcPr>
          <w:p w14:paraId="48C6D00A">
            <w:pPr>
              <w:tabs>
                <w:tab w:val="left" w:pos="0"/>
              </w:tabs>
              <w:rPr>
                <w:rFonts w:hint="eastAsia" w:asciiTheme="minorEastAsia" w:hAnsiTheme="minorEastAsia" w:eastAsiaTheme="minorEastAsia" w:cstheme="minorEastAsia"/>
                <w:color w:val="000000"/>
                <w:sz w:val="21"/>
                <w:szCs w:val="21"/>
              </w:rPr>
            </w:pPr>
          </w:p>
        </w:tc>
        <w:tc>
          <w:tcPr>
            <w:tcW w:w="1815" w:type="dxa"/>
            <w:vAlign w:val="top"/>
          </w:tcPr>
          <w:p w14:paraId="532A1FE9">
            <w:pPr>
              <w:tabs>
                <w:tab w:val="left" w:pos="0"/>
              </w:tabs>
              <w:rPr>
                <w:rFonts w:hint="eastAsia" w:asciiTheme="minorEastAsia" w:hAnsiTheme="minorEastAsia" w:eastAsiaTheme="minorEastAsia" w:cstheme="minorEastAsia"/>
                <w:color w:val="000000"/>
                <w:sz w:val="21"/>
                <w:szCs w:val="21"/>
              </w:rPr>
            </w:pPr>
          </w:p>
        </w:tc>
        <w:tc>
          <w:tcPr>
            <w:tcW w:w="1875" w:type="dxa"/>
            <w:vAlign w:val="top"/>
          </w:tcPr>
          <w:p w14:paraId="2BAFCDC8">
            <w:pPr>
              <w:tabs>
                <w:tab w:val="left" w:pos="0"/>
              </w:tabs>
              <w:rPr>
                <w:rFonts w:hint="eastAsia" w:asciiTheme="minorEastAsia" w:hAnsiTheme="minorEastAsia" w:eastAsiaTheme="minorEastAsia" w:cstheme="minorEastAsia"/>
                <w:color w:val="000000"/>
                <w:sz w:val="21"/>
                <w:szCs w:val="21"/>
              </w:rPr>
            </w:pPr>
          </w:p>
        </w:tc>
        <w:tc>
          <w:tcPr>
            <w:tcW w:w="1440" w:type="dxa"/>
            <w:vAlign w:val="top"/>
          </w:tcPr>
          <w:p w14:paraId="7AEC6112">
            <w:pPr>
              <w:tabs>
                <w:tab w:val="left" w:pos="0"/>
              </w:tabs>
              <w:rPr>
                <w:rFonts w:hint="eastAsia" w:asciiTheme="minorEastAsia" w:hAnsiTheme="minorEastAsia" w:eastAsiaTheme="minorEastAsia" w:cstheme="minorEastAsia"/>
                <w:color w:val="000000"/>
                <w:sz w:val="21"/>
                <w:szCs w:val="21"/>
              </w:rPr>
            </w:pPr>
          </w:p>
        </w:tc>
        <w:tc>
          <w:tcPr>
            <w:tcW w:w="900" w:type="dxa"/>
            <w:vAlign w:val="top"/>
          </w:tcPr>
          <w:p w14:paraId="549454E1">
            <w:pPr>
              <w:tabs>
                <w:tab w:val="left" w:pos="0"/>
              </w:tabs>
              <w:rPr>
                <w:rFonts w:hint="eastAsia" w:asciiTheme="minorEastAsia" w:hAnsiTheme="minorEastAsia" w:eastAsiaTheme="minorEastAsia" w:cstheme="minorEastAsia"/>
                <w:color w:val="000000"/>
                <w:sz w:val="21"/>
                <w:szCs w:val="21"/>
              </w:rPr>
            </w:pPr>
          </w:p>
        </w:tc>
        <w:tc>
          <w:tcPr>
            <w:tcW w:w="1365" w:type="dxa"/>
            <w:vAlign w:val="top"/>
          </w:tcPr>
          <w:p w14:paraId="4890BA4C">
            <w:pPr>
              <w:tabs>
                <w:tab w:val="left" w:pos="0"/>
              </w:tabs>
              <w:rPr>
                <w:rFonts w:hint="eastAsia" w:asciiTheme="minorEastAsia" w:hAnsiTheme="minorEastAsia" w:eastAsiaTheme="minorEastAsia" w:cstheme="minorEastAsia"/>
                <w:color w:val="000000"/>
                <w:sz w:val="21"/>
                <w:szCs w:val="21"/>
              </w:rPr>
            </w:pPr>
          </w:p>
        </w:tc>
        <w:tc>
          <w:tcPr>
            <w:tcW w:w="1798" w:type="dxa"/>
            <w:vAlign w:val="top"/>
          </w:tcPr>
          <w:p w14:paraId="1767FDA1">
            <w:pPr>
              <w:tabs>
                <w:tab w:val="left" w:pos="0"/>
              </w:tabs>
              <w:rPr>
                <w:rFonts w:hint="eastAsia" w:asciiTheme="minorEastAsia" w:hAnsiTheme="minorEastAsia" w:eastAsiaTheme="minorEastAsia" w:cstheme="minorEastAsia"/>
                <w:color w:val="000000"/>
                <w:sz w:val="21"/>
                <w:szCs w:val="21"/>
              </w:rPr>
            </w:pPr>
          </w:p>
        </w:tc>
      </w:tr>
      <w:tr w14:paraId="23F17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930" w:hRule="atLeast"/>
        </w:trPr>
        <w:tc>
          <w:tcPr>
            <w:tcW w:w="714" w:type="dxa"/>
            <w:vAlign w:val="top"/>
          </w:tcPr>
          <w:p w14:paraId="22ADA627">
            <w:pPr>
              <w:tabs>
                <w:tab w:val="left" w:pos="0"/>
              </w:tabs>
              <w:rPr>
                <w:rFonts w:hint="eastAsia" w:asciiTheme="minorEastAsia" w:hAnsiTheme="minorEastAsia" w:eastAsiaTheme="minorEastAsia" w:cstheme="minorEastAsia"/>
                <w:color w:val="000000"/>
                <w:sz w:val="21"/>
                <w:szCs w:val="21"/>
              </w:rPr>
            </w:pPr>
          </w:p>
        </w:tc>
        <w:tc>
          <w:tcPr>
            <w:tcW w:w="1815" w:type="dxa"/>
            <w:vAlign w:val="top"/>
          </w:tcPr>
          <w:p w14:paraId="7ECC6B97">
            <w:pPr>
              <w:tabs>
                <w:tab w:val="left" w:pos="0"/>
              </w:tabs>
              <w:rPr>
                <w:rFonts w:hint="eastAsia" w:asciiTheme="minorEastAsia" w:hAnsiTheme="minorEastAsia" w:eastAsiaTheme="minorEastAsia" w:cstheme="minorEastAsia"/>
                <w:color w:val="000000"/>
                <w:sz w:val="21"/>
                <w:szCs w:val="21"/>
              </w:rPr>
            </w:pPr>
          </w:p>
        </w:tc>
        <w:tc>
          <w:tcPr>
            <w:tcW w:w="1875" w:type="dxa"/>
            <w:vAlign w:val="top"/>
          </w:tcPr>
          <w:p w14:paraId="3DDA14F6">
            <w:pPr>
              <w:tabs>
                <w:tab w:val="left" w:pos="0"/>
              </w:tabs>
              <w:rPr>
                <w:rFonts w:hint="eastAsia" w:asciiTheme="minorEastAsia" w:hAnsiTheme="minorEastAsia" w:eastAsiaTheme="minorEastAsia" w:cstheme="minorEastAsia"/>
                <w:color w:val="000000"/>
                <w:sz w:val="21"/>
                <w:szCs w:val="21"/>
              </w:rPr>
            </w:pPr>
          </w:p>
        </w:tc>
        <w:tc>
          <w:tcPr>
            <w:tcW w:w="1440" w:type="dxa"/>
            <w:vAlign w:val="top"/>
          </w:tcPr>
          <w:p w14:paraId="1DE3C817">
            <w:pPr>
              <w:tabs>
                <w:tab w:val="left" w:pos="0"/>
              </w:tabs>
              <w:rPr>
                <w:rFonts w:hint="eastAsia" w:asciiTheme="minorEastAsia" w:hAnsiTheme="minorEastAsia" w:eastAsiaTheme="minorEastAsia" w:cstheme="minorEastAsia"/>
                <w:color w:val="000000"/>
                <w:sz w:val="21"/>
                <w:szCs w:val="21"/>
              </w:rPr>
            </w:pPr>
          </w:p>
        </w:tc>
        <w:tc>
          <w:tcPr>
            <w:tcW w:w="900" w:type="dxa"/>
            <w:vAlign w:val="top"/>
          </w:tcPr>
          <w:p w14:paraId="441CBEE0">
            <w:pPr>
              <w:tabs>
                <w:tab w:val="left" w:pos="0"/>
              </w:tabs>
              <w:rPr>
                <w:rFonts w:hint="eastAsia" w:asciiTheme="minorEastAsia" w:hAnsiTheme="minorEastAsia" w:eastAsiaTheme="minorEastAsia" w:cstheme="minorEastAsia"/>
                <w:color w:val="000000"/>
                <w:sz w:val="21"/>
                <w:szCs w:val="21"/>
              </w:rPr>
            </w:pPr>
          </w:p>
        </w:tc>
        <w:tc>
          <w:tcPr>
            <w:tcW w:w="1365" w:type="dxa"/>
            <w:vAlign w:val="top"/>
          </w:tcPr>
          <w:p w14:paraId="6CBCAA91">
            <w:pPr>
              <w:tabs>
                <w:tab w:val="left" w:pos="0"/>
              </w:tabs>
              <w:rPr>
                <w:rFonts w:hint="eastAsia" w:asciiTheme="minorEastAsia" w:hAnsiTheme="minorEastAsia" w:eastAsiaTheme="minorEastAsia" w:cstheme="minorEastAsia"/>
                <w:color w:val="000000"/>
                <w:sz w:val="21"/>
                <w:szCs w:val="21"/>
              </w:rPr>
            </w:pPr>
          </w:p>
        </w:tc>
        <w:tc>
          <w:tcPr>
            <w:tcW w:w="1798" w:type="dxa"/>
            <w:vAlign w:val="top"/>
          </w:tcPr>
          <w:p w14:paraId="627538CC">
            <w:pPr>
              <w:tabs>
                <w:tab w:val="left" w:pos="0"/>
              </w:tabs>
              <w:rPr>
                <w:rFonts w:hint="eastAsia" w:asciiTheme="minorEastAsia" w:hAnsiTheme="minorEastAsia" w:eastAsiaTheme="minorEastAsia" w:cstheme="minorEastAsia"/>
                <w:color w:val="000000"/>
                <w:sz w:val="21"/>
                <w:szCs w:val="21"/>
              </w:rPr>
            </w:pPr>
          </w:p>
        </w:tc>
      </w:tr>
      <w:tr w14:paraId="1AE24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930" w:hRule="atLeast"/>
        </w:trPr>
        <w:tc>
          <w:tcPr>
            <w:tcW w:w="714" w:type="dxa"/>
            <w:vAlign w:val="top"/>
          </w:tcPr>
          <w:p w14:paraId="07409479">
            <w:pPr>
              <w:tabs>
                <w:tab w:val="left" w:pos="0"/>
              </w:tabs>
              <w:rPr>
                <w:rFonts w:hint="eastAsia" w:asciiTheme="minorEastAsia" w:hAnsiTheme="minorEastAsia" w:eastAsiaTheme="minorEastAsia" w:cstheme="minorEastAsia"/>
                <w:color w:val="000000"/>
                <w:sz w:val="21"/>
                <w:szCs w:val="21"/>
              </w:rPr>
            </w:pPr>
          </w:p>
        </w:tc>
        <w:tc>
          <w:tcPr>
            <w:tcW w:w="1815" w:type="dxa"/>
            <w:vAlign w:val="top"/>
          </w:tcPr>
          <w:p w14:paraId="4F4370A9">
            <w:pPr>
              <w:tabs>
                <w:tab w:val="left" w:pos="0"/>
              </w:tabs>
              <w:rPr>
                <w:rFonts w:hint="eastAsia" w:asciiTheme="minorEastAsia" w:hAnsiTheme="minorEastAsia" w:eastAsiaTheme="minorEastAsia" w:cstheme="minorEastAsia"/>
                <w:color w:val="000000"/>
                <w:sz w:val="21"/>
                <w:szCs w:val="21"/>
              </w:rPr>
            </w:pPr>
          </w:p>
        </w:tc>
        <w:tc>
          <w:tcPr>
            <w:tcW w:w="1875" w:type="dxa"/>
            <w:vAlign w:val="top"/>
          </w:tcPr>
          <w:p w14:paraId="3C9401B3">
            <w:pPr>
              <w:tabs>
                <w:tab w:val="left" w:pos="0"/>
              </w:tabs>
              <w:rPr>
                <w:rFonts w:hint="eastAsia" w:asciiTheme="minorEastAsia" w:hAnsiTheme="minorEastAsia" w:eastAsiaTheme="minorEastAsia" w:cstheme="minorEastAsia"/>
                <w:color w:val="000000"/>
                <w:sz w:val="21"/>
                <w:szCs w:val="21"/>
              </w:rPr>
            </w:pPr>
          </w:p>
        </w:tc>
        <w:tc>
          <w:tcPr>
            <w:tcW w:w="1440" w:type="dxa"/>
            <w:vAlign w:val="top"/>
          </w:tcPr>
          <w:p w14:paraId="591142FE">
            <w:pPr>
              <w:tabs>
                <w:tab w:val="left" w:pos="0"/>
              </w:tabs>
              <w:rPr>
                <w:rFonts w:hint="eastAsia" w:asciiTheme="minorEastAsia" w:hAnsiTheme="minorEastAsia" w:eastAsiaTheme="minorEastAsia" w:cstheme="minorEastAsia"/>
                <w:color w:val="000000"/>
                <w:sz w:val="21"/>
                <w:szCs w:val="21"/>
              </w:rPr>
            </w:pPr>
          </w:p>
        </w:tc>
        <w:tc>
          <w:tcPr>
            <w:tcW w:w="900" w:type="dxa"/>
            <w:vAlign w:val="top"/>
          </w:tcPr>
          <w:p w14:paraId="1CE68A0C">
            <w:pPr>
              <w:tabs>
                <w:tab w:val="left" w:pos="0"/>
              </w:tabs>
              <w:rPr>
                <w:rFonts w:hint="eastAsia" w:asciiTheme="minorEastAsia" w:hAnsiTheme="minorEastAsia" w:eastAsiaTheme="minorEastAsia" w:cstheme="minorEastAsia"/>
                <w:color w:val="000000"/>
                <w:sz w:val="21"/>
                <w:szCs w:val="21"/>
              </w:rPr>
            </w:pPr>
          </w:p>
        </w:tc>
        <w:tc>
          <w:tcPr>
            <w:tcW w:w="1365" w:type="dxa"/>
            <w:vAlign w:val="top"/>
          </w:tcPr>
          <w:p w14:paraId="65DCF167">
            <w:pPr>
              <w:tabs>
                <w:tab w:val="left" w:pos="0"/>
              </w:tabs>
              <w:rPr>
                <w:rFonts w:hint="eastAsia" w:asciiTheme="minorEastAsia" w:hAnsiTheme="minorEastAsia" w:eastAsiaTheme="minorEastAsia" w:cstheme="minorEastAsia"/>
                <w:color w:val="000000"/>
                <w:sz w:val="21"/>
                <w:szCs w:val="21"/>
              </w:rPr>
            </w:pPr>
          </w:p>
        </w:tc>
        <w:tc>
          <w:tcPr>
            <w:tcW w:w="1798" w:type="dxa"/>
            <w:vAlign w:val="top"/>
          </w:tcPr>
          <w:p w14:paraId="31BAE08A">
            <w:pPr>
              <w:tabs>
                <w:tab w:val="left" w:pos="0"/>
              </w:tabs>
              <w:rPr>
                <w:rFonts w:hint="eastAsia" w:asciiTheme="minorEastAsia" w:hAnsiTheme="minorEastAsia" w:eastAsiaTheme="minorEastAsia" w:cstheme="minorEastAsia"/>
                <w:color w:val="000000"/>
                <w:sz w:val="21"/>
                <w:szCs w:val="21"/>
              </w:rPr>
            </w:pPr>
          </w:p>
        </w:tc>
      </w:tr>
      <w:tr w14:paraId="67483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930" w:hRule="atLeast"/>
        </w:trPr>
        <w:tc>
          <w:tcPr>
            <w:tcW w:w="714" w:type="dxa"/>
            <w:vAlign w:val="top"/>
          </w:tcPr>
          <w:p w14:paraId="761D087C">
            <w:pPr>
              <w:tabs>
                <w:tab w:val="left" w:pos="0"/>
              </w:tabs>
              <w:rPr>
                <w:rFonts w:hint="eastAsia" w:asciiTheme="minorEastAsia" w:hAnsiTheme="minorEastAsia" w:eastAsiaTheme="minorEastAsia" w:cstheme="minorEastAsia"/>
                <w:color w:val="000000"/>
                <w:sz w:val="21"/>
                <w:szCs w:val="21"/>
              </w:rPr>
            </w:pPr>
          </w:p>
        </w:tc>
        <w:tc>
          <w:tcPr>
            <w:tcW w:w="1815" w:type="dxa"/>
            <w:vAlign w:val="top"/>
          </w:tcPr>
          <w:p w14:paraId="508FC164">
            <w:pPr>
              <w:tabs>
                <w:tab w:val="left" w:pos="0"/>
              </w:tabs>
              <w:rPr>
                <w:rFonts w:hint="eastAsia" w:asciiTheme="minorEastAsia" w:hAnsiTheme="minorEastAsia" w:eastAsiaTheme="minorEastAsia" w:cstheme="minorEastAsia"/>
                <w:color w:val="000000"/>
                <w:sz w:val="21"/>
                <w:szCs w:val="21"/>
              </w:rPr>
            </w:pPr>
          </w:p>
        </w:tc>
        <w:tc>
          <w:tcPr>
            <w:tcW w:w="1875" w:type="dxa"/>
            <w:vAlign w:val="top"/>
          </w:tcPr>
          <w:p w14:paraId="524EAED2">
            <w:pPr>
              <w:tabs>
                <w:tab w:val="left" w:pos="0"/>
              </w:tabs>
              <w:rPr>
                <w:rFonts w:hint="eastAsia" w:asciiTheme="minorEastAsia" w:hAnsiTheme="minorEastAsia" w:eastAsiaTheme="minorEastAsia" w:cstheme="minorEastAsia"/>
                <w:color w:val="000000"/>
                <w:sz w:val="21"/>
                <w:szCs w:val="21"/>
              </w:rPr>
            </w:pPr>
          </w:p>
        </w:tc>
        <w:tc>
          <w:tcPr>
            <w:tcW w:w="1440" w:type="dxa"/>
            <w:vAlign w:val="top"/>
          </w:tcPr>
          <w:p w14:paraId="51B2B99B">
            <w:pPr>
              <w:tabs>
                <w:tab w:val="left" w:pos="0"/>
              </w:tabs>
              <w:rPr>
                <w:rFonts w:hint="eastAsia" w:asciiTheme="minorEastAsia" w:hAnsiTheme="minorEastAsia" w:eastAsiaTheme="minorEastAsia" w:cstheme="minorEastAsia"/>
                <w:color w:val="000000"/>
                <w:sz w:val="21"/>
                <w:szCs w:val="21"/>
              </w:rPr>
            </w:pPr>
          </w:p>
        </w:tc>
        <w:tc>
          <w:tcPr>
            <w:tcW w:w="900" w:type="dxa"/>
            <w:vAlign w:val="top"/>
          </w:tcPr>
          <w:p w14:paraId="566DE8B2">
            <w:pPr>
              <w:tabs>
                <w:tab w:val="left" w:pos="0"/>
              </w:tabs>
              <w:rPr>
                <w:rFonts w:hint="eastAsia" w:asciiTheme="minorEastAsia" w:hAnsiTheme="minorEastAsia" w:eastAsiaTheme="minorEastAsia" w:cstheme="minorEastAsia"/>
                <w:color w:val="000000"/>
                <w:sz w:val="21"/>
                <w:szCs w:val="21"/>
              </w:rPr>
            </w:pPr>
          </w:p>
        </w:tc>
        <w:tc>
          <w:tcPr>
            <w:tcW w:w="1365" w:type="dxa"/>
            <w:vAlign w:val="top"/>
          </w:tcPr>
          <w:p w14:paraId="288A7DEB">
            <w:pPr>
              <w:tabs>
                <w:tab w:val="left" w:pos="0"/>
              </w:tabs>
              <w:rPr>
                <w:rFonts w:hint="eastAsia" w:asciiTheme="minorEastAsia" w:hAnsiTheme="minorEastAsia" w:eastAsiaTheme="minorEastAsia" w:cstheme="minorEastAsia"/>
                <w:color w:val="000000"/>
                <w:sz w:val="21"/>
                <w:szCs w:val="21"/>
              </w:rPr>
            </w:pPr>
          </w:p>
        </w:tc>
        <w:tc>
          <w:tcPr>
            <w:tcW w:w="1798" w:type="dxa"/>
            <w:vAlign w:val="top"/>
          </w:tcPr>
          <w:p w14:paraId="067FC70E">
            <w:pPr>
              <w:tabs>
                <w:tab w:val="left" w:pos="0"/>
              </w:tabs>
              <w:rPr>
                <w:rFonts w:hint="eastAsia" w:asciiTheme="minorEastAsia" w:hAnsiTheme="minorEastAsia" w:eastAsiaTheme="minorEastAsia" w:cstheme="minorEastAsia"/>
                <w:color w:val="000000"/>
                <w:sz w:val="21"/>
                <w:szCs w:val="21"/>
              </w:rPr>
            </w:pPr>
          </w:p>
        </w:tc>
      </w:tr>
      <w:tr w14:paraId="058B5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930" w:hRule="atLeast"/>
        </w:trPr>
        <w:tc>
          <w:tcPr>
            <w:tcW w:w="714" w:type="dxa"/>
            <w:vAlign w:val="top"/>
          </w:tcPr>
          <w:p w14:paraId="23B73C40">
            <w:pPr>
              <w:tabs>
                <w:tab w:val="left" w:pos="0"/>
              </w:tabs>
              <w:rPr>
                <w:rFonts w:hint="eastAsia" w:asciiTheme="minorEastAsia" w:hAnsiTheme="minorEastAsia" w:eastAsiaTheme="minorEastAsia" w:cstheme="minorEastAsia"/>
                <w:color w:val="000000"/>
                <w:sz w:val="21"/>
                <w:szCs w:val="21"/>
              </w:rPr>
            </w:pPr>
          </w:p>
        </w:tc>
        <w:tc>
          <w:tcPr>
            <w:tcW w:w="1815" w:type="dxa"/>
            <w:vAlign w:val="top"/>
          </w:tcPr>
          <w:p w14:paraId="51BA617F">
            <w:pPr>
              <w:tabs>
                <w:tab w:val="left" w:pos="0"/>
              </w:tabs>
              <w:rPr>
                <w:rFonts w:hint="eastAsia" w:asciiTheme="minorEastAsia" w:hAnsiTheme="minorEastAsia" w:eastAsiaTheme="minorEastAsia" w:cstheme="minorEastAsia"/>
                <w:color w:val="000000"/>
                <w:sz w:val="21"/>
                <w:szCs w:val="21"/>
              </w:rPr>
            </w:pPr>
          </w:p>
        </w:tc>
        <w:tc>
          <w:tcPr>
            <w:tcW w:w="1875" w:type="dxa"/>
            <w:vAlign w:val="top"/>
          </w:tcPr>
          <w:p w14:paraId="672CE13B">
            <w:pPr>
              <w:tabs>
                <w:tab w:val="left" w:pos="0"/>
              </w:tabs>
              <w:rPr>
                <w:rFonts w:hint="eastAsia" w:asciiTheme="minorEastAsia" w:hAnsiTheme="minorEastAsia" w:eastAsiaTheme="minorEastAsia" w:cstheme="minorEastAsia"/>
                <w:color w:val="000000"/>
                <w:sz w:val="21"/>
                <w:szCs w:val="21"/>
              </w:rPr>
            </w:pPr>
          </w:p>
        </w:tc>
        <w:tc>
          <w:tcPr>
            <w:tcW w:w="1440" w:type="dxa"/>
            <w:vAlign w:val="top"/>
          </w:tcPr>
          <w:p w14:paraId="1CF24135">
            <w:pPr>
              <w:tabs>
                <w:tab w:val="left" w:pos="0"/>
              </w:tabs>
              <w:rPr>
                <w:rFonts w:hint="eastAsia" w:asciiTheme="minorEastAsia" w:hAnsiTheme="minorEastAsia" w:eastAsiaTheme="minorEastAsia" w:cstheme="minorEastAsia"/>
                <w:color w:val="000000"/>
                <w:sz w:val="21"/>
                <w:szCs w:val="21"/>
              </w:rPr>
            </w:pPr>
          </w:p>
        </w:tc>
        <w:tc>
          <w:tcPr>
            <w:tcW w:w="900" w:type="dxa"/>
            <w:vAlign w:val="top"/>
          </w:tcPr>
          <w:p w14:paraId="5330C464">
            <w:pPr>
              <w:tabs>
                <w:tab w:val="left" w:pos="0"/>
              </w:tabs>
              <w:rPr>
                <w:rFonts w:hint="eastAsia" w:asciiTheme="minorEastAsia" w:hAnsiTheme="minorEastAsia" w:eastAsiaTheme="minorEastAsia" w:cstheme="minorEastAsia"/>
                <w:color w:val="000000"/>
                <w:sz w:val="21"/>
                <w:szCs w:val="21"/>
              </w:rPr>
            </w:pPr>
          </w:p>
        </w:tc>
        <w:tc>
          <w:tcPr>
            <w:tcW w:w="1365" w:type="dxa"/>
            <w:vAlign w:val="top"/>
          </w:tcPr>
          <w:p w14:paraId="5F4B207D">
            <w:pPr>
              <w:tabs>
                <w:tab w:val="left" w:pos="0"/>
              </w:tabs>
              <w:rPr>
                <w:rFonts w:hint="eastAsia" w:asciiTheme="minorEastAsia" w:hAnsiTheme="minorEastAsia" w:eastAsiaTheme="minorEastAsia" w:cstheme="minorEastAsia"/>
                <w:color w:val="000000"/>
                <w:sz w:val="21"/>
                <w:szCs w:val="21"/>
              </w:rPr>
            </w:pPr>
          </w:p>
        </w:tc>
        <w:tc>
          <w:tcPr>
            <w:tcW w:w="1798" w:type="dxa"/>
            <w:vAlign w:val="top"/>
          </w:tcPr>
          <w:p w14:paraId="71D0D4E6">
            <w:pPr>
              <w:tabs>
                <w:tab w:val="left" w:pos="0"/>
              </w:tabs>
              <w:rPr>
                <w:rFonts w:hint="eastAsia" w:asciiTheme="minorEastAsia" w:hAnsiTheme="minorEastAsia" w:eastAsiaTheme="minorEastAsia" w:cstheme="minorEastAsia"/>
                <w:color w:val="000000"/>
                <w:sz w:val="21"/>
                <w:szCs w:val="21"/>
              </w:rPr>
            </w:pPr>
          </w:p>
        </w:tc>
      </w:tr>
      <w:tr w14:paraId="1BED6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930" w:hRule="atLeast"/>
        </w:trPr>
        <w:tc>
          <w:tcPr>
            <w:tcW w:w="714" w:type="dxa"/>
            <w:vAlign w:val="top"/>
          </w:tcPr>
          <w:p w14:paraId="3A56496A">
            <w:pPr>
              <w:tabs>
                <w:tab w:val="left" w:pos="0"/>
              </w:tabs>
              <w:rPr>
                <w:rFonts w:hint="eastAsia" w:asciiTheme="minorEastAsia" w:hAnsiTheme="minorEastAsia" w:eastAsiaTheme="minorEastAsia" w:cstheme="minorEastAsia"/>
                <w:color w:val="000000"/>
                <w:sz w:val="21"/>
                <w:szCs w:val="21"/>
              </w:rPr>
            </w:pPr>
          </w:p>
        </w:tc>
        <w:tc>
          <w:tcPr>
            <w:tcW w:w="1815" w:type="dxa"/>
            <w:vAlign w:val="top"/>
          </w:tcPr>
          <w:p w14:paraId="47A8502A">
            <w:pPr>
              <w:tabs>
                <w:tab w:val="left" w:pos="0"/>
              </w:tabs>
              <w:rPr>
                <w:rFonts w:hint="eastAsia" w:asciiTheme="minorEastAsia" w:hAnsiTheme="minorEastAsia" w:eastAsiaTheme="minorEastAsia" w:cstheme="minorEastAsia"/>
                <w:color w:val="000000"/>
                <w:sz w:val="21"/>
                <w:szCs w:val="21"/>
              </w:rPr>
            </w:pPr>
          </w:p>
        </w:tc>
        <w:tc>
          <w:tcPr>
            <w:tcW w:w="1875" w:type="dxa"/>
            <w:vAlign w:val="top"/>
          </w:tcPr>
          <w:p w14:paraId="3231ADA4">
            <w:pPr>
              <w:tabs>
                <w:tab w:val="left" w:pos="0"/>
              </w:tabs>
              <w:rPr>
                <w:rFonts w:hint="eastAsia" w:asciiTheme="minorEastAsia" w:hAnsiTheme="minorEastAsia" w:eastAsiaTheme="minorEastAsia" w:cstheme="minorEastAsia"/>
                <w:color w:val="000000"/>
                <w:sz w:val="21"/>
                <w:szCs w:val="21"/>
              </w:rPr>
            </w:pPr>
          </w:p>
        </w:tc>
        <w:tc>
          <w:tcPr>
            <w:tcW w:w="1440" w:type="dxa"/>
            <w:vAlign w:val="top"/>
          </w:tcPr>
          <w:p w14:paraId="2373981A">
            <w:pPr>
              <w:tabs>
                <w:tab w:val="left" w:pos="0"/>
              </w:tabs>
              <w:rPr>
                <w:rFonts w:hint="eastAsia" w:asciiTheme="minorEastAsia" w:hAnsiTheme="minorEastAsia" w:eastAsiaTheme="minorEastAsia" w:cstheme="minorEastAsia"/>
                <w:color w:val="000000"/>
                <w:sz w:val="21"/>
                <w:szCs w:val="21"/>
              </w:rPr>
            </w:pPr>
          </w:p>
        </w:tc>
        <w:tc>
          <w:tcPr>
            <w:tcW w:w="900" w:type="dxa"/>
            <w:vAlign w:val="top"/>
          </w:tcPr>
          <w:p w14:paraId="196D65A2">
            <w:pPr>
              <w:tabs>
                <w:tab w:val="left" w:pos="0"/>
              </w:tabs>
              <w:rPr>
                <w:rFonts w:hint="eastAsia" w:asciiTheme="minorEastAsia" w:hAnsiTheme="minorEastAsia" w:eastAsiaTheme="minorEastAsia" w:cstheme="minorEastAsia"/>
                <w:color w:val="000000"/>
                <w:sz w:val="21"/>
                <w:szCs w:val="21"/>
              </w:rPr>
            </w:pPr>
          </w:p>
        </w:tc>
        <w:tc>
          <w:tcPr>
            <w:tcW w:w="1365" w:type="dxa"/>
            <w:vAlign w:val="top"/>
          </w:tcPr>
          <w:p w14:paraId="6468F1B0">
            <w:pPr>
              <w:tabs>
                <w:tab w:val="left" w:pos="0"/>
              </w:tabs>
              <w:rPr>
                <w:rFonts w:hint="eastAsia" w:asciiTheme="minorEastAsia" w:hAnsiTheme="minorEastAsia" w:eastAsiaTheme="minorEastAsia" w:cstheme="minorEastAsia"/>
                <w:color w:val="000000"/>
                <w:sz w:val="21"/>
                <w:szCs w:val="21"/>
              </w:rPr>
            </w:pPr>
          </w:p>
        </w:tc>
        <w:tc>
          <w:tcPr>
            <w:tcW w:w="1798" w:type="dxa"/>
            <w:vAlign w:val="top"/>
          </w:tcPr>
          <w:p w14:paraId="270338EC">
            <w:pPr>
              <w:tabs>
                <w:tab w:val="left" w:pos="0"/>
              </w:tabs>
              <w:rPr>
                <w:rFonts w:hint="eastAsia" w:asciiTheme="minorEastAsia" w:hAnsiTheme="minorEastAsia" w:eastAsiaTheme="minorEastAsia" w:cstheme="minorEastAsia"/>
                <w:color w:val="000000"/>
                <w:sz w:val="21"/>
                <w:szCs w:val="21"/>
              </w:rPr>
            </w:pPr>
          </w:p>
        </w:tc>
      </w:tr>
      <w:tr w14:paraId="67E5D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930" w:hRule="atLeast"/>
        </w:trPr>
        <w:tc>
          <w:tcPr>
            <w:tcW w:w="714" w:type="dxa"/>
            <w:vAlign w:val="top"/>
          </w:tcPr>
          <w:p w14:paraId="11A52A5E">
            <w:pPr>
              <w:tabs>
                <w:tab w:val="left" w:pos="0"/>
              </w:tabs>
              <w:rPr>
                <w:rFonts w:hint="eastAsia" w:asciiTheme="minorEastAsia" w:hAnsiTheme="minorEastAsia" w:eastAsiaTheme="minorEastAsia" w:cstheme="minorEastAsia"/>
                <w:color w:val="000000"/>
                <w:sz w:val="21"/>
                <w:szCs w:val="21"/>
              </w:rPr>
            </w:pPr>
          </w:p>
        </w:tc>
        <w:tc>
          <w:tcPr>
            <w:tcW w:w="1815" w:type="dxa"/>
            <w:vAlign w:val="top"/>
          </w:tcPr>
          <w:p w14:paraId="5788FC29">
            <w:pPr>
              <w:tabs>
                <w:tab w:val="left" w:pos="0"/>
              </w:tabs>
              <w:rPr>
                <w:rFonts w:hint="eastAsia" w:asciiTheme="minorEastAsia" w:hAnsiTheme="minorEastAsia" w:eastAsiaTheme="minorEastAsia" w:cstheme="minorEastAsia"/>
                <w:color w:val="000000"/>
                <w:sz w:val="21"/>
                <w:szCs w:val="21"/>
              </w:rPr>
            </w:pPr>
          </w:p>
        </w:tc>
        <w:tc>
          <w:tcPr>
            <w:tcW w:w="1875" w:type="dxa"/>
            <w:vAlign w:val="top"/>
          </w:tcPr>
          <w:p w14:paraId="01F0850A">
            <w:pPr>
              <w:tabs>
                <w:tab w:val="left" w:pos="0"/>
              </w:tabs>
              <w:rPr>
                <w:rFonts w:hint="eastAsia" w:asciiTheme="minorEastAsia" w:hAnsiTheme="minorEastAsia" w:eastAsiaTheme="minorEastAsia" w:cstheme="minorEastAsia"/>
                <w:color w:val="000000"/>
                <w:sz w:val="21"/>
                <w:szCs w:val="21"/>
              </w:rPr>
            </w:pPr>
          </w:p>
        </w:tc>
        <w:tc>
          <w:tcPr>
            <w:tcW w:w="1440" w:type="dxa"/>
            <w:vAlign w:val="top"/>
          </w:tcPr>
          <w:p w14:paraId="7FA7B956">
            <w:pPr>
              <w:tabs>
                <w:tab w:val="left" w:pos="0"/>
              </w:tabs>
              <w:rPr>
                <w:rFonts w:hint="eastAsia" w:asciiTheme="minorEastAsia" w:hAnsiTheme="minorEastAsia" w:eastAsiaTheme="minorEastAsia" w:cstheme="minorEastAsia"/>
                <w:color w:val="000000"/>
                <w:sz w:val="21"/>
                <w:szCs w:val="21"/>
              </w:rPr>
            </w:pPr>
          </w:p>
        </w:tc>
        <w:tc>
          <w:tcPr>
            <w:tcW w:w="900" w:type="dxa"/>
            <w:vAlign w:val="top"/>
          </w:tcPr>
          <w:p w14:paraId="3163823F">
            <w:pPr>
              <w:tabs>
                <w:tab w:val="left" w:pos="0"/>
              </w:tabs>
              <w:rPr>
                <w:rFonts w:hint="eastAsia" w:asciiTheme="minorEastAsia" w:hAnsiTheme="minorEastAsia" w:eastAsiaTheme="minorEastAsia" w:cstheme="minorEastAsia"/>
                <w:color w:val="000000"/>
                <w:sz w:val="21"/>
                <w:szCs w:val="21"/>
              </w:rPr>
            </w:pPr>
          </w:p>
        </w:tc>
        <w:tc>
          <w:tcPr>
            <w:tcW w:w="1365" w:type="dxa"/>
            <w:vAlign w:val="top"/>
          </w:tcPr>
          <w:p w14:paraId="29954E98">
            <w:pPr>
              <w:tabs>
                <w:tab w:val="left" w:pos="0"/>
              </w:tabs>
              <w:rPr>
                <w:rFonts w:hint="eastAsia" w:asciiTheme="minorEastAsia" w:hAnsiTheme="minorEastAsia" w:eastAsiaTheme="minorEastAsia" w:cstheme="minorEastAsia"/>
                <w:color w:val="000000"/>
                <w:sz w:val="21"/>
                <w:szCs w:val="21"/>
              </w:rPr>
            </w:pPr>
          </w:p>
        </w:tc>
        <w:tc>
          <w:tcPr>
            <w:tcW w:w="1798" w:type="dxa"/>
            <w:vAlign w:val="top"/>
          </w:tcPr>
          <w:p w14:paraId="6F300906">
            <w:pPr>
              <w:tabs>
                <w:tab w:val="left" w:pos="0"/>
              </w:tabs>
              <w:rPr>
                <w:rFonts w:hint="eastAsia" w:asciiTheme="minorEastAsia" w:hAnsiTheme="minorEastAsia" w:eastAsiaTheme="minorEastAsia" w:cstheme="minorEastAsia"/>
                <w:color w:val="000000"/>
                <w:sz w:val="21"/>
                <w:szCs w:val="21"/>
              </w:rPr>
            </w:pPr>
          </w:p>
        </w:tc>
      </w:tr>
      <w:tr w14:paraId="4AF99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930" w:hRule="atLeast"/>
        </w:trPr>
        <w:tc>
          <w:tcPr>
            <w:tcW w:w="714" w:type="dxa"/>
            <w:vAlign w:val="top"/>
          </w:tcPr>
          <w:p w14:paraId="64891F24">
            <w:pPr>
              <w:tabs>
                <w:tab w:val="left" w:pos="0"/>
              </w:tabs>
              <w:rPr>
                <w:rFonts w:hint="eastAsia" w:asciiTheme="minorEastAsia" w:hAnsiTheme="minorEastAsia" w:eastAsiaTheme="minorEastAsia" w:cstheme="minorEastAsia"/>
                <w:color w:val="000000"/>
                <w:sz w:val="21"/>
                <w:szCs w:val="21"/>
              </w:rPr>
            </w:pPr>
          </w:p>
        </w:tc>
        <w:tc>
          <w:tcPr>
            <w:tcW w:w="1815" w:type="dxa"/>
            <w:vAlign w:val="top"/>
          </w:tcPr>
          <w:p w14:paraId="284C3275">
            <w:pPr>
              <w:tabs>
                <w:tab w:val="left" w:pos="0"/>
              </w:tabs>
              <w:rPr>
                <w:rFonts w:hint="eastAsia" w:asciiTheme="minorEastAsia" w:hAnsiTheme="minorEastAsia" w:eastAsiaTheme="minorEastAsia" w:cstheme="minorEastAsia"/>
                <w:color w:val="000000"/>
                <w:sz w:val="21"/>
                <w:szCs w:val="21"/>
              </w:rPr>
            </w:pPr>
          </w:p>
        </w:tc>
        <w:tc>
          <w:tcPr>
            <w:tcW w:w="1875" w:type="dxa"/>
            <w:vAlign w:val="top"/>
          </w:tcPr>
          <w:p w14:paraId="173AA83A">
            <w:pPr>
              <w:tabs>
                <w:tab w:val="left" w:pos="0"/>
              </w:tabs>
              <w:rPr>
                <w:rFonts w:hint="eastAsia" w:asciiTheme="minorEastAsia" w:hAnsiTheme="minorEastAsia" w:eastAsiaTheme="minorEastAsia" w:cstheme="minorEastAsia"/>
                <w:color w:val="000000"/>
                <w:sz w:val="21"/>
                <w:szCs w:val="21"/>
              </w:rPr>
            </w:pPr>
          </w:p>
        </w:tc>
        <w:tc>
          <w:tcPr>
            <w:tcW w:w="1440" w:type="dxa"/>
            <w:vAlign w:val="top"/>
          </w:tcPr>
          <w:p w14:paraId="4256BF10">
            <w:pPr>
              <w:tabs>
                <w:tab w:val="left" w:pos="0"/>
              </w:tabs>
              <w:rPr>
                <w:rFonts w:hint="eastAsia" w:asciiTheme="minorEastAsia" w:hAnsiTheme="minorEastAsia" w:eastAsiaTheme="minorEastAsia" w:cstheme="minorEastAsia"/>
                <w:color w:val="000000"/>
                <w:sz w:val="21"/>
                <w:szCs w:val="21"/>
              </w:rPr>
            </w:pPr>
          </w:p>
        </w:tc>
        <w:tc>
          <w:tcPr>
            <w:tcW w:w="900" w:type="dxa"/>
            <w:vAlign w:val="top"/>
          </w:tcPr>
          <w:p w14:paraId="382DB0C1">
            <w:pPr>
              <w:tabs>
                <w:tab w:val="left" w:pos="0"/>
              </w:tabs>
              <w:rPr>
                <w:rFonts w:hint="eastAsia" w:asciiTheme="minorEastAsia" w:hAnsiTheme="minorEastAsia" w:eastAsiaTheme="minorEastAsia" w:cstheme="minorEastAsia"/>
                <w:color w:val="000000"/>
                <w:sz w:val="21"/>
                <w:szCs w:val="21"/>
              </w:rPr>
            </w:pPr>
          </w:p>
        </w:tc>
        <w:tc>
          <w:tcPr>
            <w:tcW w:w="1365" w:type="dxa"/>
            <w:vAlign w:val="top"/>
          </w:tcPr>
          <w:p w14:paraId="3444348B">
            <w:pPr>
              <w:tabs>
                <w:tab w:val="left" w:pos="0"/>
              </w:tabs>
              <w:rPr>
                <w:rFonts w:hint="eastAsia" w:asciiTheme="minorEastAsia" w:hAnsiTheme="minorEastAsia" w:eastAsiaTheme="minorEastAsia" w:cstheme="minorEastAsia"/>
                <w:color w:val="000000"/>
                <w:sz w:val="21"/>
                <w:szCs w:val="21"/>
              </w:rPr>
            </w:pPr>
          </w:p>
        </w:tc>
        <w:tc>
          <w:tcPr>
            <w:tcW w:w="1798" w:type="dxa"/>
            <w:vAlign w:val="top"/>
          </w:tcPr>
          <w:p w14:paraId="7567108D">
            <w:pPr>
              <w:tabs>
                <w:tab w:val="left" w:pos="0"/>
              </w:tabs>
              <w:rPr>
                <w:rFonts w:hint="eastAsia" w:asciiTheme="minorEastAsia" w:hAnsiTheme="minorEastAsia" w:eastAsiaTheme="minorEastAsia" w:cstheme="minorEastAsia"/>
                <w:color w:val="000000"/>
                <w:sz w:val="21"/>
                <w:szCs w:val="21"/>
              </w:rPr>
            </w:pPr>
          </w:p>
        </w:tc>
      </w:tr>
      <w:tr w14:paraId="66CC2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930" w:hRule="atLeast"/>
        </w:trPr>
        <w:tc>
          <w:tcPr>
            <w:tcW w:w="714" w:type="dxa"/>
            <w:vAlign w:val="top"/>
          </w:tcPr>
          <w:p w14:paraId="6A71BAEC">
            <w:pPr>
              <w:tabs>
                <w:tab w:val="left" w:pos="0"/>
              </w:tabs>
              <w:rPr>
                <w:rFonts w:hint="eastAsia" w:asciiTheme="minorEastAsia" w:hAnsiTheme="minorEastAsia" w:eastAsiaTheme="minorEastAsia" w:cstheme="minorEastAsia"/>
                <w:color w:val="000000"/>
                <w:sz w:val="21"/>
                <w:szCs w:val="21"/>
              </w:rPr>
            </w:pPr>
          </w:p>
        </w:tc>
        <w:tc>
          <w:tcPr>
            <w:tcW w:w="1815" w:type="dxa"/>
            <w:vAlign w:val="top"/>
          </w:tcPr>
          <w:p w14:paraId="38B1C603">
            <w:pPr>
              <w:tabs>
                <w:tab w:val="left" w:pos="0"/>
              </w:tabs>
              <w:rPr>
                <w:rFonts w:hint="eastAsia" w:asciiTheme="minorEastAsia" w:hAnsiTheme="minorEastAsia" w:eastAsiaTheme="minorEastAsia" w:cstheme="minorEastAsia"/>
                <w:color w:val="000000"/>
                <w:sz w:val="21"/>
                <w:szCs w:val="21"/>
              </w:rPr>
            </w:pPr>
          </w:p>
        </w:tc>
        <w:tc>
          <w:tcPr>
            <w:tcW w:w="1875" w:type="dxa"/>
            <w:vAlign w:val="top"/>
          </w:tcPr>
          <w:p w14:paraId="772358B3">
            <w:pPr>
              <w:tabs>
                <w:tab w:val="left" w:pos="0"/>
              </w:tabs>
              <w:rPr>
                <w:rFonts w:hint="eastAsia" w:asciiTheme="minorEastAsia" w:hAnsiTheme="minorEastAsia" w:eastAsiaTheme="minorEastAsia" w:cstheme="minorEastAsia"/>
                <w:color w:val="000000"/>
                <w:sz w:val="21"/>
                <w:szCs w:val="21"/>
              </w:rPr>
            </w:pPr>
          </w:p>
        </w:tc>
        <w:tc>
          <w:tcPr>
            <w:tcW w:w="1440" w:type="dxa"/>
            <w:vAlign w:val="top"/>
          </w:tcPr>
          <w:p w14:paraId="58DC5958">
            <w:pPr>
              <w:tabs>
                <w:tab w:val="left" w:pos="0"/>
              </w:tabs>
              <w:rPr>
                <w:rFonts w:hint="eastAsia" w:asciiTheme="minorEastAsia" w:hAnsiTheme="minorEastAsia" w:eastAsiaTheme="minorEastAsia" w:cstheme="minorEastAsia"/>
                <w:color w:val="000000"/>
                <w:sz w:val="21"/>
                <w:szCs w:val="21"/>
              </w:rPr>
            </w:pPr>
          </w:p>
        </w:tc>
        <w:tc>
          <w:tcPr>
            <w:tcW w:w="900" w:type="dxa"/>
            <w:vAlign w:val="top"/>
          </w:tcPr>
          <w:p w14:paraId="5BCE9CE9">
            <w:pPr>
              <w:tabs>
                <w:tab w:val="left" w:pos="0"/>
              </w:tabs>
              <w:rPr>
                <w:rFonts w:hint="eastAsia" w:asciiTheme="minorEastAsia" w:hAnsiTheme="minorEastAsia" w:eastAsiaTheme="minorEastAsia" w:cstheme="minorEastAsia"/>
                <w:color w:val="000000"/>
                <w:sz w:val="21"/>
                <w:szCs w:val="21"/>
              </w:rPr>
            </w:pPr>
          </w:p>
        </w:tc>
        <w:tc>
          <w:tcPr>
            <w:tcW w:w="1365" w:type="dxa"/>
            <w:vAlign w:val="top"/>
          </w:tcPr>
          <w:p w14:paraId="5A534BB0">
            <w:pPr>
              <w:tabs>
                <w:tab w:val="left" w:pos="0"/>
              </w:tabs>
              <w:rPr>
                <w:rFonts w:hint="eastAsia" w:asciiTheme="minorEastAsia" w:hAnsiTheme="minorEastAsia" w:eastAsiaTheme="minorEastAsia" w:cstheme="minorEastAsia"/>
                <w:color w:val="000000"/>
                <w:sz w:val="21"/>
                <w:szCs w:val="21"/>
              </w:rPr>
            </w:pPr>
          </w:p>
        </w:tc>
        <w:tc>
          <w:tcPr>
            <w:tcW w:w="1798" w:type="dxa"/>
            <w:vAlign w:val="top"/>
          </w:tcPr>
          <w:p w14:paraId="76F5B388">
            <w:pPr>
              <w:tabs>
                <w:tab w:val="left" w:pos="0"/>
              </w:tabs>
              <w:rPr>
                <w:rFonts w:hint="eastAsia" w:asciiTheme="minorEastAsia" w:hAnsiTheme="minorEastAsia" w:eastAsiaTheme="minorEastAsia" w:cstheme="minorEastAsia"/>
                <w:color w:val="000000"/>
                <w:sz w:val="21"/>
                <w:szCs w:val="21"/>
              </w:rPr>
            </w:pPr>
          </w:p>
        </w:tc>
      </w:tr>
      <w:tr w14:paraId="04426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908" w:type="dxa"/>
            <w:gridSpan w:val="8"/>
            <w:vAlign w:val="center"/>
          </w:tcPr>
          <w:p w14:paraId="18CD2A03">
            <w:pPr>
              <w:tabs>
                <w:tab w:val="left" w:pos="0"/>
              </w:tabs>
              <w:rPr>
                <w:rFonts w:hint="eastAsia" w:asciiTheme="minorEastAsia" w:hAnsiTheme="minorEastAsia" w:eastAsiaTheme="minorEastAsia" w:cstheme="minorEastAsia"/>
                <w:color w:val="000000"/>
                <w:sz w:val="21"/>
                <w:szCs w:val="21"/>
              </w:rPr>
            </w:pPr>
            <w:r>
              <w:rPr>
                <w:rFonts w:hint="eastAsia" w:asciiTheme="minorEastAsia" w:hAnsiTheme="minorEastAsia" w:eastAsiaTheme="minorEastAsia" w:cstheme="minorEastAsia"/>
                <w:color w:val="000000"/>
                <w:sz w:val="21"/>
                <w:szCs w:val="21"/>
              </w:rPr>
              <w:t>合计金额：</w:t>
            </w:r>
            <w:r>
              <w:rPr>
                <w:rFonts w:hint="eastAsia" w:asciiTheme="minorEastAsia" w:hAnsiTheme="minorEastAsia" w:eastAsiaTheme="minorEastAsia" w:cstheme="minorEastAsia"/>
                <w:color w:val="000000"/>
                <w:sz w:val="21"/>
                <w:szCs w:val="21"/>
                <w:u w:val="single"/>
                <w:lang w:val="en-US" w:eastAsia="zh-CN"/>
              </w:rPr>
              <w:t xml:space="preserve">                       </w:t>
            </w:r>
            <w:r>
              <w:rPr>
                <w:rFonts w:hint="eastAsia" w:asciiTheme="minorEastAsia" w:hAnsiTheme="minorEastAsia" w:eastAsiaTheme="minorEastAsia" w:cstheme="minorEastAsia"/>
                <w:color w:val="000000"/>
                <w:sz w:val="21"/>
                <w:szCs w:val="21"/>
                <w:u w:val="none"/>
                <w:lang w:val="en-US" w:eastAsia="zh-CN"/>
              </w:rPr>
              <w:t>元(大写：</w:t>
            </w:r>
            <w:r>
              <w:rPr>
                <w:rFonts w:hint="eastAsia" w:asciiTheme="minorEastAsia" w:hAnsiTheme="minorEastAsia" w:eastAsiaTheme="minorEastAsia" w:cstheme="minorEastAsia"/>
                <w:color w:val="000000"/>
                <w:sz w:val="21"/>
                <w:szCs w:val="21"/>
                <w:u w:val="single"/>
                <w:lang w:val="en-US" w:eastAsia="zh-CN"/>
              </w:rPr>
              <w:t xml:space="preserve">                              </w:t>
            </w:r>
            <w:r>
              <w:rPr>
                <w:rFonts w:hint="eastAsia" w:asciiTheme="minorEastAsia" w:hAnsiTheme="minorEastAsia" w:eastAsiaTheme="minorEastAsia" w:cstheme="minorEastAsia"/>
                <w:color w:val="000000"/>
                <w:sz w:val="21"/>
                <w:szCs w:val="21"/>
                <w:u w:val="none"/>
                <w:lang w:val="en-US" w:eastAsia="zh-CN"/>
              </w:rPr>
              <w:t>)</w:t>
            </w:r>
          </w:p>
        </w:tc>
      </w:tr>
    </w:tbl>
    <w:p w14:paraId="6CAEB37D">
      <w:pPr>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4D8E0A"/>
    <w:multiLevelType w:val="multilevel"/>
    <w:tmpl w:val="B04D8E0A"/>
    <w:lvl w:ilvl="0" w:tentative="0">
      <w:start w:val="1"/>
      <w:numFmt w:val="chineseCounting"/>
      <w:suff w:val="nothing"/>
      <w:lvlText w:val="第%1章 "/>
      <w:lvlJc w:val="left"/>
      <w:pPr>
        <w:tabs>
          <w:tab w:val="left" w:pos="0"/>
        </w:tabs>
        <w:ind w:left="0" w:firstLine="0"/>
      </w:pPr>
      <w:rPr>
        <w:rFonts w:hint="eastAsia" w:ascii="宋体" w:hAnsi="宋体" w:eastAsia="宋体" w:cs="宋体"/>
      </w:rPr>
    </w:lvl>
    <w:lvl w:ilvl="1" w:tentative="0">
      <w:start w:val="1"/>
      <w:numFmt w:val="chineseCounting"/>
      <w:pStyle w:val="7"/>
      <w:suff w:val="nothing"/>
      <w:lvlText w:val="%2、"/>
      <w:lvlJc w:val="left"/>
      <w:pPr>
        <w:ind w:left="0" w:firstLine="0"/>
      </w:pPr>
      <w:rPr>
        <w:rFonts w:hint="eastAsia" w:ascii="宋体" w:hAnsi="宋体" w:eastAsia="宋体" w:cs="宋体"/>
      </w:rPr>
    </w:lvl>
    <w:lvl w:ilvl="2" w:tentative="0">
      <w:start w:val="1"/>
      <w:numFmt w:val="chineseCounting"/>
      <w:suff w:val="nothing"/>
      <w:lvlText w:val="(%3)"/>
      <w:lvlJc w:val="left"/>
      <w:pPr>
        <w:tabs>
          <w:tab w:val="left" w:pos="0"/>
        </w:tabs>
        <w:ind w:left="0" w:firstLine="0"/>
      </w:pPr>
      <w:rPr>
        <w:rFonts w:hint="eastAsia" w:ascii="宋体" w:hAnsi="宋体" w:eastAsia="宋体" w:cs="宋体"/>
      </w:rPr>
    </w:lvl>
    <w:lvl w:ilvl="3" w:tentative="0">
      <w:start w:val="1"/>
      <w:numFmt w:val="decimal"/>
      <w:suff w:val="nothing"/>
      <w:lvlText w:val="%4."/>
      <w:lvlJc w:val="left"/>
      <w:pPr>
        <w:tabs>
          <w:tab w:val="left" w:pos="0"/>
        </w:tabs>
        <w:ind w:left="0" w:firstLine="0"/>
      </w:pPr>
      <w:rPr>
        <w:rFonts w:hint="eastAsia" w:ascii="宋体" w:hAnsi="宋体" w:eastAsia="宋体" w:cs="宋体"/>
      </w:rPr>
    </w:lvl>
    <w:lvl w:ilvl="4" w:tentative="0">
      <w:start w:val="1"/>
      <w:numFmt w:val="decimal"/>
      <w:suff w:val="nothing"/>
      <w:lvlText w:val="%4.%5"/>
      <w:lvlJc w:val="left"/>
      <w:pPr>
        <w:ind w:left="0" w:firstLine="0"/>
      </w:pPr>
      <w:rPr>
        <w:rFonts w:hint="eastAsia" w:ascii="宋体" w:hAnsi="宋体" w:eastAsia="宋体" w:cs="宋体"/>
      </w:rPr>
    </w:lvl>
    <w:lvl w:ilvl="5" w:tentative="0">
      <w:start w:val="1"/>
      <w:numFmt w:val="decimal"/>
      <w:suff w:val="nothing"/>
      <w:lvlText w:val="(%6)"/>
      <w:lvlJc w:val="left"/>
      <w:pPr>
        <w:ind w:left="0" w:firstLine="0"/>
      </w:pPr>
      <w:rPr>
        <w:rFonts w:hint="eastAsia" w:ascii="宋体" w:hAnsi="宋体" w:eastAsia="宋体" w:cs="宋体"/>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2"/>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4438C3"/>
    <w:rsid w:val="331A1D5C"/>
    <w:rsid w:val="65414A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2">
    <w:name w:val="标题 5（有编号）（绿盟科技）"/>
    <w:basedOn w:val="1"/>
    <w:next w:val="3"/>
    <w:qFormat/>
    <w:uiPriority w:val="0"/>
    <w:pPr>
      <w:keepNext/>
      <w:keepLines/>
      <w:numPr>
        <w:ilvl w:val="4"/>
        <w:numId w:val="1"/>
      </w:numPr>
      <w:tabs>
        <w:tab w:val="left" w:pos="0"/>
      </w:tabs>
      <w:spacing w:before="280" w:after="156" w:line="377" w:lineRule="auto"/>
      <w:jc w:val="left"/>
      <w:outlineLvl w:val="4"/>
    </w:pPr>
    <w:rPr>
      <w:rFonts w:ascii="Arial" w:hAnsi="Arial" w:eastAsia="黑体"/>
      <w:b/>
      <w:kern w:val="0"/>
      <w:sz w:val="24"/>
      <w:szCs w:val="28"/>
    </w:rPr>
  </w:style>
  <w:style w:type="paragraph" w:customStyle="1" w:styleId="3">
    <w:name w:val="正文（绿盟科技）"/>
    <w:qFormat/>
    <w:uiPriority w:val="0"/>
    <w:pPr>
      <w:spacing w:line="300" w:lineRule="auto"/>
    </w:pPr>
    <w:rPr>
      <w:rFonts w:ascii="Arial" w:hAnsi="Arial" w:eastAsia="宋体" w:cs="黑体"/>
      <w:sz w:val="21"/>
      <w:szCs w:val="21"/>
      <w:lang w:val="en-US" w:eastAsia="zh-CN" w:bidi="ar-SA"/>
    </w:rPr>
  </w:style>
  <w:style w:type="paragraph" w:styleId="4">
    <w:name w:val="Body Text"/>
    <w:basedOn w:val="1"/>
    <w:next w:val="1"/>
    <w:qFormat/>
    <w:uiPriority w:val="0"/>
    <w:pPr>
      <w:spacing w:after="120" w:afterLines="0"/>
    </w:pPr>
    <w:rPr>
      <w:rFonts w:ascii="Times New Roman"/>
      <w:sz w:val="24"/>
      <w:szCs w:val="24"/>
    </w:rPr>
  </w:style>
  <w:style w:type="paragraph" w:customStyle="1" w:styleId="7">
    <w:name w:val="15、“一、”二级标题"/>
    <w:basedOn w:val="1"/>
    <w:qFormat/>
    <w:uiPriority w:val="0"/>
    <w:pPr>
      <w:numPr>
        <w:ilvl w:val="1"/>
        <w:numId w:val="2"/>
      </w:numPr>
      <w:tabs>
        <w:tab w:val="left" w:pos="0"/>
      </w:tabs>
      <w:wordWrap w:val="0"/>
      <w:topLinePunct/>
      <w:ind w:firstLine="803" w:firstLineChars="200"/>
      <w:outlineLvl w:val="1"/>
    </w:pPr>
    <w:rPr>
      <w:rFonts w:ascii="宋体" w:hAnsi="宋体" w:eastAsia="宋体"/>
      <w:b/>
    </w:rPr>
  </w:style>
  <w:style w:type="paragraph" w:customStyle="1" w:styleId="8">
    <w:name w:val="null3"/>
    <w:qFormat/>
    <w:uiPriority w:val="0"/>
    <w:rPr>
      <w:rFonts w:hint="eastAsia" w:ascii="Calibri" w:hAnsi="Calibri" w:eastAsia="宋体" w:cs="Times New Roman"/>
      <w:lang w:val="en-US" w:eastAsia="zh-Han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17</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2026-05-21T09:45:58Z</dcterms:created>
  <dc:creator>NINGMEI</dc:creator>
  <cp:lastModifiedBy>-</cp:lastModifiedBy>
  <dcterms:modified xsi:type="dcterms:W3CDTF">2026-05-21T09:56:36Z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eyJoZGlkIjoiOTQwZjhmMjI0YjFmZWZkZTVkYTE2ZmZhMGExMTJhNzgiLCJ1c2VySWQiOiI0MzAxNjY5ODkifQ==</vt:lpwstr>
  </property>
  <property fmtid="{D5CDD505-2E9C-101B-9397-08002B2CF9AE}" pid="4" name="ICV">
    <vt:lpwstr>54881A48AE57449BA46B3C2DD3C3D740_12</vt:lpwstr>
  </property>
</Properties>
</file>